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96074" w14:textId="130FED08" w:rsidR="00EE0E36" w:rsidRPr="00EE0E36" w:rsidRDefault="00EE0E36" w:rsidP="00EE0E36">
      <w:pPr>
        <w:tabs>
          <w:tab w:val="right" w:pos="9900"/>
        </w:tabs>
        <w:rPr>
          <w:rFonts w:ascii="Arial" w:hAnsi="Arial" w:cs="Arial"/>
          <w:b/>
          <w:bCs/>
        </w:rPr>
      </w:pPr>
      <w:bookmarkStart w:id="0" w:name="OLE_LINK6"/>
      <w:bookmarkStart w:id="1" w:name="OLE_LINK7"/>
      <w:r w:rsidRPr="00EE0E36">
        <w:rPr>
          <w:rFonts w:ascii="Arial" w:hAnsi="Arial" w:cs="Arial"/>
          <w:b/>
          <w:bCs/>
        </w:rPr>
        <w:t xml:space="preserve">3GPP TSG RAN WG1 Meeting #AH1901    </w:t>
      </w:r>
      <w:r>
        <w:rPr>
          <w:rFonts w:ascii="Arial" w:hAnsi="Arial" w:cs="Arial"/>
          <w:b/>
          <w:bCs/>
        </w:rPr>
        <w:t xml:space="preserve">                                                                             </w:t>
      </w:r>
      <w:r w:rsidR="00EF16B5" w:rsidRPr="00EF16B5">
        <w:rPr>
          <w:rFonts w:ascii="Arial" w:hAnsi="Arial" w:cs="Arial"/>
          <w:b/>
          <w:bCs/>
        </w:rPr>
        <w:t>R1-1900876</w:t>
      </w:r>
    </w:p>
    <w:p w14:paraId="62861CF4" w14:textId="77777777" w:rsidR="00EE0E36" w:rsidRPr="00EE0E36" w:rsidRDefault="00EE0E36" w:rsidP="00EE0E36">
      <w:pPr>
        <w:tabs>
          <w:tab w:val="right" w:pos="9900"/>
        </w:tabs>
        <w:rPr>
          <w:rFonts w:ascii="Arial" w:hAnsi="Arial" w:cs="Arial"/>
          <w:b/>
          <w:bCs/>
        </w:rPr>
      </w:pPr>
      <w:r w:rsidRPr="00EE0E36">
        <w:rPr>
          <w:rFonts w:ascii="Arial" w:hAnsi="Arial" w:cs="Arial"/>
          <w:b/>
          <w:bCs/>
        </w:rPr>
        <w:t>Taipei, Taiwan</w:t>
      </w:r>
    </w:p>
    <w:p w14:paraId="0CE759E9" w14:textId="4E119C2C" w:rsidR="00CB4C9A" w:rsidRPr="006361ED" w:rsidRDefault="00EE0E36" w:rsidP="00EE0E36">
      <w:pPr>
        <w:tabs>
          <w:tab w:val="right" w:pos="9900"/>
        </w:tabs>
        <w:rPr>
          <w:rFonts w:ascii="Arial" w:hAnsi="Arial" w:cs="Arial"/>
          <w:b/>
          <w:bCs/>
        </w:rPr>
      </w:pPr>
      <w:r w:rsidRPr="00EE0E36">
        <w:rPr>
          <w:rFonts w:ascii="Arial" w:hAnsi="Arial" w:cs="Arial"/>
          <w:b/>
          <w:bCs/>
        </w:rPr>
        <w:t>Jan. 21st – Jan. 25th, 2019</w:t>
      </w:r>
    </w:p>
    <w:p w14:paraId="46418894" w14:textId="0C67DD92" w:rsidR="000055DC" w:rsidRDefault="000055DC" w:rsidP="00371D45"/>
    <w:p w14:paraId="399F8BF5" w14:textId="7CDB9628" w:rsidR="007560B7" w:rsidRPr="00371D45" w:rsidRDefault="007560B7" w:rsidP="00371D45">
      <w:pPr>
        <w:tabs>
          <w:tab w:val="left" w:pos="1890"/>
        </w:tabs>
        <w:rPr>
          <w:b/>
        </w:rPr>
      </w:pPr>
      <w:r w:rsidRPr="00371D45">
        <w:rPr>
          <w:b/>
        </w:rPr>
        <w:t>Agenda item:</w:t>
      </w:r>
      <w:r w:rsidR="00371D45" w:rsidRPr="00371D45">
        <w:rPr>
          <w:b/>
        </w:rPr>
        <w:tab/>
      </w:r>
      <w:r w:rsidR="00661ADD">
        <w:rPr>
          <w:b/>
        </w:rPr>
        <w:t>7.2.2</w:t>
      </w:r>
      <w:r w:rsidR="000D7D2B" w:rsidRPr="00371D45">
        <w:rPr>
          <w:b/>
        </w:rPr>
        <w:t>.</w:t>
      </w:r>
      <w:r w:rsidR="00EE0E36">
        <w:rPr>
          <w:b/>
        </w:rPr>
        <w:t>2</w:t>
      </w:r>
      <w:r w:rsidR="005C06AE" w:rsidRPr="00371D45">
        <w:rPr>
          <w:b/>
        </w:rPr>
        <w:t>.4</w:t>
      </w:r>
    </w:p>
    <w:p w14:paraId="38C90A73" w14:textId="7F043E5C" w:rsidR="007560B7" w:rsidRPr="00371D45" w:rsidRDefault="007560B7" w:rsidP="00371D45">
      <w:pPr>
        <w:tabs>
          <w:tab w:val="left" w:pos="1890"/>
        </w:tabs>
        <w:rPr>
          <w:b/>
        </w:rPr>
      </w:pPr>
      <w:r w:rsidRPr="00371D45">
        <w:rPr>
          <w:b/>
        </w:rPr>
        <w:t>Source:</w:t>
      </w:r>
      <w:r w:rsidR="00371D45" w:rsidRPr="00371D45">
        <w:rPr>
          <w:b/>
        </w:rPr>
        <w:tab/>
      </w:r>
      <w:r w:rsidRPr="00371D45">
        <w:rPr>
          <w:b/>
        </w:rPr>
        <w:t>Qualcomm</w:t>
      </w:r>
      <w:r w:rsidRPr="00371D45">
        <w:rPr>
          <w:rFonts w:eastAsia="SimSun"/>
          <w:b/>
          <w:lang w:eastAsia="zh-CN"/>
        </w:rPr>
        <w:t xml:space="preserve"> </w:t>
      </w:r>
      <w:r w:rsidRPr="00371D45">
        <w:rPr>
          <w:b/>
        </w:rPr>
        <w:t>Incorporated</w:t>
      </w:r>
    </w:p>
    <w:p w14:paraId="7FABE148" w14:textId="263D2D21" w:rsidR="00335B11" w:rsidRPr="00371D45" w:rsidRDefault="007560B7" w:rsidP="00371D45">
      <w:pPr>
        <w:tabs>
          <w:tab w:val="left" w:pos="1890"/>
        </w:tabs>
        <w:rPr>
          <w:b/>
        </w:rPr>
      </w:pPr>
      <w:r w:rsidRPr="00371D45">
        <w:rPr>
          <w:b/>
        </w:rPr>
        <w:t>Title:</w:t>
      </w:r>
      <w:r w:rsidR="00371D45" w:rsidRPr="00371D45">
        <w:rPr>
          <w:b/>
        </w:rPr>
        <w:tab/>
      </w:r>
      <w:r w:rsidR="0010752D" w:rsidRPr="00371D45">
        <w:rPr>
          <w:b/>
        </w:rPr>
        <w:t>Enhancement to configured grants</w:t>
      </w:r>
      <w:r w:rsidR="008C6E9A" w:rsidRPr="00371D45">
        <w:rPr>
          <w:b/>
        </w:rPr>
        <w:t xml:space="preserve"> in NR unlicensed</w:t>
      </w:r>
    </w:p>
    <w:p w14:paraId="62BEAD57" w14:textId="559CA67E" w:rsidR="007560B7" w:rsidRPr="00371D45" w:rsidRDefault="007560B7" w:rsidP="00371D45">
      <w:pPr>
        <w:tabs>
          <w:tab w:val="left" w:pos="1890"/>
        </w:tabs>
        <w:rPr>
          <w:b/>
        </w:rPr>
      </w:pPr>
      <w:r w:rsidRPr="00371D45">
        <w:rPr>
          <w:b/>
        </w:rPr>
        <w:t>Document for:</w:t>
      </w:r>
      <w:r w:rsidR="00371D45" w:rsidRPr="00371D45">
        <w:rPr>
          <w:b/>
        </w:rPr>
        <w:tab/>
      </w:r>
      <w:r w:rsidRPr="00371D45">
        <w:rPr>
          <w:b/>
        </w:rPr>
        <w:t>Discussion</w:t>
      </w:r>
      <w:r w:rsidRPr="00371D45">
        <w:rPr>
          <w:rFonts w:eastAsia="SimSun"/>
          <w:b/>
          <w:lang w:eastAsia="zh-CN"/>
        </w:rPr>
        <w:t xml:space="preserve"> and </w:t>
      </w:r>
      <w:r w:rsidRPr="00371D45">
        <w:rPr>
          <w:b/>
        </w:rPr>
        <w:t>Decision</w:t>
      </w:r>
    </w:p>
    <w:p w14:paraId="757B6310" w14:textId="6025996E" w:rsidR="00985B1D" w:rsidRPr="00985B1D" w:rsidRDefault="00985B1D" w:rsidP="00985B1D">
      <w:pPr>
        <w:pStyle w:val="Heading1"/>
        <w:numPr>
          <w:ilvl w:val="0"/>
          <w:numId w:val="3"/>
        </w:numPr>
      </w:pPr>
      <w:r w:rsidRPr="00392E7D">
        <w:t>Introduction</w:t>
      </w:r>
    </w:p>
    <w:p w14:paraId="21ADBA4F" w14:textId="3465515A" w:rsidR="00590C9A" w:rsidRDefault="00590C9A" w:rsidP="001576F9">
      <w:pPr>
        <w:overflowPunct w:val="0"/>
        <w:contextualSpacing/>
        <w:textAlignment w:val="baseline"/>
      </w:pPr>
      <w:r w:rsidRPr="00815A08">
        <w:t>In RAN#</w:t>
      </w:r>
      <w:r>
        <w:t>82</w:t>
      </w:r>
      <w:r w:rsidRPr="00815A08">
        <w:t xml:space="preserve"> a new </w:t>
      </w:r>
      <w:r>
        <w:t>WI [1]</w:t>
      </w:r>
      <w:r w:rsidR="007158C2">
        <w:t xml:space="preserve"> </w:t>
      </w:r>
      <w:r w:rsidR="007158C2" w:rsidRPr="00815A08">
        <w:t>for NR based access to unlicensed spectrum</w:t>
      </w:r>
      <w:r>
        <w:t xml:space="preserve"> was approved following the closure of </w:t>
      </w:r>
      <w:r w:rsidR="007158C2">
        <w:t xml:space="preserve">the </w:t>
      </w:r>
      <w:r>
        <w:t>corresponding SI [2,3]</w:t>
      </w:r>
      <w:r w:rsidRPr="00815A08">
        <w:t>.</w:t>
      </w:r>
      <w:r w:rsidR="00C34324">
        <w:t xml:space="preserve"> The agreements and conclusions of the SI are captured in TR38</w:t>
      </w:r>
      <w:r w:rsidR="009C37DC">
        <w:t>.</w:t>
      </w:r>
      <w:r w:rsidR="00C34324">
        <w:t>889 [4].</w:t>
      </w:r>
      <w:r w:rsidRPr="00815A08">
        <w:t xml:space="preserve"> The objectives of the </w:t>
      </w:r>
      <w:r>
        <w:t>W</w:t>
      </w:r>
      <w:r w:rsidRPr="00815A08">
        <w:t xml:space="preserve">I include </w:t>
      </w:r>
      <w:r>
        <w:t xml:space="preserve">specifying the </w:t>
      </w:r>
      <w:r w:rsidRPr="00815A08">
        <w:t>following</w:t>
      </w:r>
      <w:r>
        <w:t xml:space="preserve"> for physical layer procedures:</w:t>
      </w:r>
    </w:p>
    <w:p w14:paraId="04909578" w14:textId="3C11D564" w:rsidR="00375DB7" w:rsidRDefault="00590C9A" w:rsidP="001576F9">
      <w:pPr>
        <w:pStyle w:val="ListParagraph"/>
        <w:numPr>
          <w:ilvl w:val="0"/>
          <w:numId w:val="35"/>
        </w:numPr>
        <w:jc w:val="both"/>
      </w:pPr>
      <w:r>
        <w:t>Configured Grant operation: NR Type-1 and Type-2 configured grant mechanisms are the baseline for NR-U operation with modifications in line with agreements during the study phase (NR-U TR section 7.2.1.3.4). (RAN1)</w:t>
      </w:r>
    </w:p>
    <w:p w14:paraId="5BD63B9C" w14:textId="2ACA6F6B" w:rsidR="00AE7336" w:rsidRDefault="008748FC" w:rsidP="001576F9">
      <w:r>
        <w:t xml:space="preserve">In this contribution, we </w:t>
      </w:r>
      <w:r w:rsidR="00151CA9">
        <w:t xml:space="preserve">provide our views on the </w:t>
      </w:r>
      <w:r>
        <w:t xml:space="preserve">NR </w:t>
      </w:r>
      <w:r w:rsidR="00AE7336">
        <w:t xml:space="preserve">configured grant </w:t>
      </w:r>
      <w:r w:rsidR="00B2073C">
        <w:t xml:space="preserve">(CG) </w:t>
      </w:r>
      <w:r w:rsidR="00AE7336">
        <w:t>operation in unlicensed spectrum</w:t>
      </w:r>
      <w:r>
        <w:t>.</w:t>
      </w:r>
    </w:p>
    <w:p w14:paraId="56EB1F84" w14:textId="47468C56" w:rsidR="00511898" w:rsidRDefault="00511898" w:rsidP="001576F9">
      <w:r>
        <w:t>Below is a list of previous agreements on this topic</w:t>
      </w:r>
      <w:r w:rsidR="00151CA9">
        <w:t>:</w:t>
      </w:r>
    </w:p>
    <w:p w14:paraId="5C5A8AD4" w14:textId="77777777" w:rsidR="00511898" w:rsidRPr="000800E1" w:rsidRDefault="00511898" w:rsidP="001576F9">
      <w:pPr>
        <w:rPr>
          <w:u w:val="single"/>
        </w:rPr>
      </w:pPr>
      <w:r w:rsidRPr="000800E1">
        <w:rPr>
          <w:u w:val="single"/>
        </w:rPr>
        <w:t>RAN1 #93, May 2018</w:t>
      </w:r>
    </w:p>
    <w:p w14:paraId="188CC055" w14:textId="77777777" w:rsidR="00511898" w:rsidRPr="007C7520" w:rsidRDefault="00511898" w:rsidP="001576F9">
      <w:r w:rsidRPr="00815372">
        <w:rPr>
          <w:highlight w:val="green"/>
        </w:rPr>
        <w:t>Agreement:</w:t>
      </w:r>
    </w:p>
    <w:p w14:paraId="6ABB4422" w14:textId="77777777" w:rsidR="00511898" w:rsidRPr="007C7520" w:rsidRDefault="00511898" w:rsidP="001576F9">
      <w:pPr>
        <w:pStyle w:val="ListParagraph"/>
        <w:widowControl w:val="0"/>
        <w:numPr>
          <w:ilvl w:val="0"/>
          <w:numId w:val="21"/>
        </w:numPr>
        <w:adjustRightInd/>
        <w:snapToGrid/>
        <w:spacing w:before="120"/>
        <w:ind w:firstLine="221"/>
        <w:contextualSpacing/>
        <w:jc w:val="both"/>
      </w:pPr>
      <w:r w:rsidRPr="007C7520">
        <w:t>The following modifications to the configured grant procedures are beneficial</w:t>
      </w:r>
    </w:p>
    <w:p w14:paraId="2D31C297" w14:textId="77777777" w:rsidR="00511898" w:rsidRPr="007C7520" w:rsidRDefault="00511898" w:rsidP="001576F9">
      <w:pPr>
        <w:pStyle w:val="ListParagraph"/>
        <w:widowControl w:val="0"/>
        <w:numPr>
          <w:ilvl w:val="1"/>
          <w:numId w:val="21"/>
        </w:numPr>
        <w:adjustRightInd/>
        <w:snapToGrid/>
        <w:spacing w:before="120"/>
        <w:ind w:firstLine="221"/>
        <w:contextualSpacing/>
        <w:jc w:val="both"/>
      </w:pPr>
      <w:r w:rsidRPr="007C7520">
        <w:t>Removing dependencies of HARQ process information to the timing</w:t>
      </w:r>
    </w:p>
    <w:p w14:paraId="6902E675" w14:textId="77777777" w:rsidR="00511898" w:rsidRPr="007C7520" w:rsidRDefault="00511898" w:rsidP="001576F9">
      <w:pPr>
        <w:pStyle w:val="ListParagraph"/>
        <w:widowControl w:val="0"/>
        <w:numPr>
          <w:ilvl w:val="2"/>
          <w:numId w:val="21"/>
        </w:numPr>
        <w:adjustRightInd/>
        <w:snapToGrid/>
        <w:spacing w:before="120"/>
        <w:ind w:firstLine="221"/>
        <w:contextualSpacing/>
        <w:jc w:val="both"/>
      </w:pPr>
      <w:r w:rsidRPr="007C7520">
        <w:t>Introducing UCI on PUSCH to carry HARQ process ID, NDI, RVID</w:t>
      </w:r>
    </w:p>
    <w:p w14:paraId="2F4FFAE9" w14:textId="77777777" w:rsidR="00511898" w:rsidRPr="007C7520" w:rsidRDefault="00511898" w:rsidP="001576F9">
      <w:pPr>
        <w:pStyle w:val="ListParagraph"/>
        <w:widowControl w:val="0"/>
        <w:numPr>
          <w:ilvl w:val="1"/>
          <w:numId w:val="21"/>
        </w:numPr>
        <w:adjustRightInd/>
        <w:snapToGrid/>
        <w:spacing w:before="120"/>
        <w:ind w:firstLine="221"/>
        <w:contextualSpacing/>
        <w:jc w:val="both"/>
      </w:pPr>
      <w:r w:rsidRPr="007C7520">
        <w:t>Introducing Downlink Feedback Information (DFI) including HARQ feedback for configured grant transmission</w:t>
      </w:r>
    </w:p>
    <w:p w14:paraId="2A597F68" w14:textId="77777777" w:rsidR="00511898" w:rsidRPr="007C7520" w:rsidRDefault="00511898" w:rsidP="001576F9">
      <w:pPr>
        <w:pStyle w:val="ListParagraph"/>
        <w:widowControl w:val="0"/>
        <w:numPr>
          <w:ilvl w:val="1"/>
          <w:numId w:val="21"/>
        </w:numPr>
        <w:adjustRightInd/>
        <w:snapToGrid/>
        <w:spacing w:before="120"/>
        <w:ind w:firstLine="221"/>
        <w:contextualSpacing/>
        <w:jc w:val="both"/>
      </w:pPr>
      <w:r w:rsidRPr="007C7520">
        <w:t>Increased flexibility on time domain resource allocation for the configured grant transmissions</w:t>
      </w:r>
    </w:p>
    <w:p w14:paraId="46798C8D" w14:textId="77777777" w:rsidR="00511898" w:rsidRPr="00F61CB2" w:rsidRDefault="00511898" w:rsidP="001576F9">
      <w:pPr>
        <w:pStyle w:val="ListParagraph"/>
        <w:widowControl w:val="0"/>
        <w:numPr>
          <w:ilvl w:val="1"/>
          <w:numId w:val="21"/>
        </w:numPr>
        <w:adjustRightInd/>
        <w:snapToGrid/>
        <w:spacing w:before="120"/>
        <w:ind w:firstLine="221"/>
        <w:contextualSpacing/>
        <w:jc w:val="both"/>
      </w:pPr>
      <w:r w:rsidRPr="007C7520">
        <w:t>Supporting retransmissions without explicit UL grant</w:t>
      </w:r>
    </w:p>
    <w:p w14:paraId="4011D9E9" w14:textId="77777777" w:rsidR="00511898" w:rsidRDefault="00511898" w:rsidP="001576F9">
      <w:pPr>
        <w:rPr>
          <w:u w:val="single"/>
        </w:rPr>
      </w:pPr>
      <w:r w:rsidRPr="000800E1">
        <w:rPr>
          <w:u w:val="single"/>
        </w:rPr>
        <w:t>RAN1 #9</w:t>
      </w:r>
      <w:r>
        <w:rPr>
          <w:u w:val="single"/>
        </w:rPr>
        <w:t>4</w:t>
      </w:r>
      <w:r w:rsidRPr="000800E1">
        <w:rPr>
          <w:u w:val="single"/>
        </w:rPr>
        <w:t xml:space="preserve">, </w:t>
      </w:r>
      <w:r>
        <w:rPr>
          <w:u w:val="single"/>
        </w:rPr>
        <w:t>August</w:t>
      </w:r>
      <w:r w:rsidRPr="000800E1">
        <w:rPr>
          <w:u w:val="single"/>
        </w:rPr>
        <w:t xml:space="preserve"> 2018</w:t>
      </w:r>
    </w:p>
    <w:p w14:paraId="07E18D93" w14:textId="77777777" w:rsidR="00511898" w:rsidRDefault="00511898" w:rsidP="001576F9">
      <w:pPr>
        <w:rPr>
          <w:iCs/>
        </w:rPr>
      </w:pPr>
      <w:r w:rsidRPr="00EF7BAD">
        <w:rPr>
          <w:iCs/>
          <w:highlight w:val="green"/>
        </w:rPr>
        <w:t>Agreement:</w:t>
      </w:r>
    </w:p>
    <w:p w14:paraId="7300F047" w14:textId="77777777" w:rsidR="00511898" w:rsidRDefault="00511898" w:rsidP="001576F9">
      <w:pPr>
        <w:rPr>
          <w:iCs/>
        </w:rPr>
      </w:pPr>
      <w:r>
        <w:rPr>
          <w:iCs/>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060ED69F" w14:textId="77777777" w:rsidR="00511898" w:rsidRPr="003A4D69" w:rsidRDefault="00511898" w:rsidP="001576F9">
      <w:pPr>
        <w:rPr>
          <w:u w:val="single"/>
          <w:lang w:eastAsia="x-none"/>
        </w:rPr>
      </w:pPr>
      <w:r w:rsidRPr="003A4D69">
        <w:rPr>
          <w:u w:val="single"/>
          <w:lang w:eastAsia="x-none"/>
        </w:rPr>
        <w:t>Conclusion:</w:t>
      </w:r>
    </w:p>
    <w:p w14:paraId="024C4AF0" w14:textId="77777777" w:rsidR="00511898" w:rsidRDefault="00511898" w:rsidP="001576F9">
      <w:pPr>
        <w:rPr>
          <w:lang w:eastAsia="x-none"/>
        </w:rPr>
      </w:pPr>
      <w:r>
        <w:rPr>
          <w:lang w:eastAsia="x-none"/>
        </w:rPr>
        <w:t>There is no necessity to exclude Type-1 or Type-2 configured grant mechanism for operation of NR in unlicensed spectrum.</w:t>
      </w:r>
    </w:p>
    <w:p w14:paraId="43E37D01" w14:textId="77777777" w:rsidR="00511898" w:rsidRDefault="00511898" w:rsidP="001576F9">
      <w:pPr>
        <w:rPr>
          <w:lang w:eastAsia="x-none"/>
        </w:rPr>
      </w:pPr>
      <w:r w:rsidRPr="003A4D69">
        <w:rPr>
          <w:highlight w:val="green"/>
          <w:lang w:eastAsia="x-none"/>
        </w:rPr>
        <w:t>Agreement:</w:t>
      </w:r>
    </w:p>
    <w:p w14:paraId="093F6277" w14:textId="77777777" w:rsidR="00511898" w:rsidRDefault="00511898" w:rsidP="001576F9">
      <w:pPr>
        <w:rPr>
          <w:lang w:eastAsia="x-none"/>
        </w:rPr>
      </w:pPr>
      <w:r>
        <w:rPr>
          <w:lang w:eastAsia="x-none"/>
        </w:rPr>
        <w:t>UE selects the HARQ process ID from an RRC configured set of HARQ IDs for NR-unlicensed configured grant transmission.</w:t>
      </w:r>
    </w:p>
    <w:p w14:paraId="5FB12434" w14:textId="77777777" w:rsidR="00511898" w:rsidRDefault="00511898" w:rsidP="001576F9">
      <w:pPr>
        <w:rPr>
          <w:lang w:eastAsia="x-none"/>
        </w:rPr>
      </w:pPr>
      <w:r w:rsidRPr="00FB3AFA">
        <w:rPr>
          <w:highlight w:val="green"/>
          <w:lang w:eastAsia="x-none"/>
        </w:rPr>
        <w:t>Agreement:</w:t>
      </w:r>
    </w:p>
    <w:p w14:paraId="29C6C8D7" w14:textId="77777777" w:rsidR="00511898" w:rsidRDefault="00511898" w:rsidP="001576F9">
      <w:pPr>
        <w:rPr>
          <w:lang w:eastAsia="x-none"/>
        </w:rPr>
      </w:pPr>
      <w:r>
        <w:rPr>
          <w:lang w:eastAsia="x-none"/>
        </w:rPr>
        <w:t xml:space="preserve">It is identified to be beneficial to support DFI to include pending HARQ ACK feedback for prior configured grant transmissions from the same UE. </w:t>
      </w:r>
    </w:p>
    <w:p w14:paraId="4A13B3CD" w14:textId="77777777" w:rsidR="00511898" w:rsidRDefault="00511898" w:rsidP="001576F9">
      <w:pPr>
        <w:numPr>
          <w:ilvl w:val="0"/>
          <w:numId w:val="24"/>
        </w:numPr>
        <w:adjustRightInd/>
        <w:snapToGrid/>
        <w:spacing w:after="0"/>
        <w:rPr>
          <w:lang w:eastAsia="x-none"/>
        </w:rPr>
      </w:pPr>
      <w:r>
        <w:rPr>
          <w:lang w:eastAsia="x-none"/>
        </w:rPr>
        <w:t>FFS: DFI to include HARQ ACK feedback for scheduled UL transmissions using HARQ IDs configured for NR-unlicensed configured grant transmission.</w:t>
      </w:r>
    </w:p>
    <w:p w14:paraId="70E59530" w14:textId="77777777" w:rsidR="00511898" w:rsidRDefault="00511898" w:rsidP="001576F9">
      <w:pPr>
        <w:rPr>
          <w:lang w:eastAsia="x-none"/>
        </w:rPr>
      </w:pPr>
      <w:r w:rsidRPr="006667AC">
        <w:rPr>
          <w:highlight w:val="green"/>
          <w:lang w:eastAsia="x-none"/>
        </w:rPr>
        <w:t>Agreement:</w:t>
      </w:r>
    </w:p>
    <w:p w14:paraId="32994AD9" w14:textId="77777777" w:rsidR="00511898" w:rsidRDefault="00511898" w:rsidP="001576F9">
      <w:pPr>
        <w:numPr>
          <w:ilvl w:val="0"/>
          <w:numId w:val="24"/>
        </w:numPr>
        <w:adjustRightInd/>
        <w:snapToGrid/>
        <w:spacing w:after="0"/>
        <w:rPr>
          <w:lang w:eastAsia="x-none"/>
        </w:rPr>
      </w:pPr>
      <w:r>
        <w:rPr>
          <w:lang w:eastAsia="x-none"/>
        </w:rPr>
        <w:t xml:space="preserve">Retransmission via same configured grant resource is supported for a HARQ process that was initially transmitted via configured grant resource. </w:t>
      </w:r>
    </w:p>
    <w:p w14:paraId="3DD93CC6" w14:textId="77777777" w:rsidR="00511898" w:rsidRDefault="00511898" w:rsidP="001576F9">
      <w:pPr>
        <w:numPr>
          <w:ilvl w:val="0"/>
          <w:numId w:val="24"/>
        </w:numPr>
        <w:adjustRightInd/>
        <w:snapToGrid/>
        <w:spacing w:after="0"/>
        <w:rPr>
          <w:lang w:eastAsia="x-none"/>
        </w:rPr>
      </w:pPr>
      <w:r>
        <w:rPr>
          <w:lang w:eastAsia="x-none"/>
        </w:rPr>
        <w:t>Retransmission via resource scheduled by UL grant is supported for a HARQ process that was initially transmitted via configured grant resource.</w:t>
      </w:r>
    </w:p>
    <w:p w14:paraId="51FD5EE1" w14:textId="77777777" w:rsidR="00511898" w:rsidRPr="003E4BBC" w:rsidRDefault="00511898" w:rsidP="001576F9">
      <w:pPr>
        <w:rPr>
          <w:lang w:eastAsia="x-none"/>
        </w:rPr>
      </w:pPr>
      <w:r w:rsidRPr="003E4BBC">
        <w:rPr>
          <w:highlight w:val="green"/>
          <w:lang w:eastAsia="x-none"/>
        </w:rPr>
        <w:t>Agreement</w:t>
      </w:r>
      <w:r>
        <w:rPr>
          <w:lang w:eastAsia="x-none"/>
        </w:rPr>
        <w:t>:</w:t>
      </w:r>
    </w:p>
    <w:p w14:paraId="002DCD9C" w14:textId="77777777" w:rsidR="00511898" w:rsidRPr="003E4BBC" w:rsidRDefault="00511898" w:rsidP="001576F9">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14:paraId="7835946A" w14:textId="77777777" w:rsidR="00511898" w:rsidRPr="003E4BBC" w:rsidRDefault="00511898" w:rsidP="001576F9">
      <w:pPr>
        <w:numPr>
          <w:ilvl w:val="0"/>
          <w:numId w:val="25"/>
        </w:numPr>
        <w:adjustRightInd/>
        <w:snapToGrid/>
        <w:spacing w:after="0"/>
        <w:rPr>
          <w:lang w:eastAsia="x-none"/>
        </w:rPr>
      </w:pPr>
      <w:r w:rsidRPr="003E4BBC">
        <w:rPr>
          <w:lang w:eastAsia="x-none"/>
        </w:rPr>
        <w:lastRenderedPageBreak/>
        <w:t>Reception of NACK feedback via DFI for the corresponding HARQ process</w:t>
      </w:r>
    </w:p>
    <w:p w14:paraId="3A8B8FEF" w14:textId="77777777" w:rsidR="00511898" w:rsidRDefault="00511898" w:rsidP="001576F9">
      <w:pPr>
        <w:numPr>
          <w:ilvl w:val="0"/>
          <w:numId w:val="25"/>
        </w:numPr>
        <w:adjustRightInd/>
        <w:snapToGrid/>
        <w:spacing w:after="0"/>
        <w:rPr>
          <w:lang w:eastAsia="x-none"/>
        </w:rPr>
      </w:pPr>
      <w:r w:rsidRPr="003E4BBC">
        <w:rPr>
          <w:lang w:eastAsia="x-none"/>
        </w:rPr>
        <w:t>FFS: No reception of feedback from gNB upon the timer expiration.</w:t>
      </w:r>
    </w:p>
    <w:p w14:paraId="171D9B91" w14:textId="77777777" w:rsidR="00511898" w:rsidRPr="003E4BBC" w:rsidRDefault="00511898" w:rsidP="001576F9">
      <w:pPr>
        <w:numPr>
          <w:ilvl w:val="1"/>
          <w:numId w:val="25"/>
        </w:numPr>
        <w:adjustRightInd/>
        <w:snapToGrid/>
        <w:spacing w:after="0"/>
        <w:rPr>
          <w:lang w:eastAsia="x-none"/>
        </w:rPr>
      </w:pPr>
      <w:r w:rsidRPr="003E4BBC">
        <w:rPr>
          <w:lang w:eastAsia="x-none"/>
        </w:rPr>
        <w:t xml:space="preserve">To introduce a new timer or reuse </w:t>
      </w:r>
      <w:r w:rsidRPr="003E4BBC">
        <w:rPr>
          <w:i/>
          <w:lang w:eastAsia="x-none"/>
        </w:rPr>
        <w:t>configuredGrantTimer.</w:t>
      </w:r>
    </w:p>
    <w:p w14:paraId="65E5D80C" w14:textId="77777777" w:rsidR="00511898" w:rsidRDefault="00511898" w:rsidP="001576F9">
      <w:pPr>
        <w:rPr>
          <w:lang w:eastAsia="x-none"/>
        </w:rPr>
      </w:pPr>
      <w:r w:rsidRPr="001C41D2">
        <w:rPr>
          <w:highlight w:val="green"/>
          <w:lang w:eastAsia="x-none"/>
        </w:rPr>
        <w:t>Agreement:</w:t>
      </w:r>
    </w:p>
    <w:p w14:paraId="3D9E446A" w14:textId="77777777" w:rsidR="00511898" w:rsidRDefault="00511898" w:rsidP="001576F9">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7BB35A3D" w14:textId="77777777" w:rsidR="00511898" w:rsidRDefault="00511898" w:rsidP="001576F9">
      <w:pPr>
        <w:numPr>
          <w:ilvl w:val="0"/>
          <w:numId w:val="26"/>
        </w:numPr>
        <w:adjustRightInd/>
        <w:snapToGrid/>
        <w:spacing w:after="0"/>
        <w:rPr>
          <w:lang w:eastAsia="x-none"/>
        </w:rPr>
      </w:pPr>
      <w:r>
        <w:rPr>
          <w:lang w:eastAsia="x-none"/>
        </w:rPr>
        <w:t>FFS: detailed mechanism.</w:t>
      </w:r>
    </w:p>
    <w:p w14:paraId="2A99DE28" w14:textId="77777777" w:rsidR="00511898" w:rsidRDefault="00511898" w:rsidP="001576F9">
      <w:pPr>
        <w:rPr>
          <w:lang w:eastAsia="x-none"/>
        </w:rPr>
      </w:pPr>
      <w:r w:rsidRPr="001C41D2">
        <w:rPr>
          <w:highlight w:val="green"/>
          <w:lang w:eastAsia="x-none"/>
        </w:rPr>
        <w:t>Agreement:</w:t>
      </w:r>
    </w:p>
    <w:p w14:paraId="22081985" w14:textId="6BEC7214" w:rsidR="00511898" w:rsidRDefault="00511898" w:rsidP="001576F9">
      <w:r w:rsidRPr="001C41D2">
        <w:rPr>
          <w:lang w:eastAsia="x-none"/>
        </w:rPr>
        <w:t xml:space="preserve">NR-unlicensed configured grant transmission is not allowed during </w:t>
      </w:r>
      <w:r>
        <w:rPr>
          <w:lang w:eastAsia="x-none"/>
        </w:rPr>
        <w:t xml:space="preserve">the time </w:t>
      </w:r>
      <w:r w:rsidRPr="001C41D2">
        <w:rPr>
          <w:lang w:eastAsia="x-none"/>
        </w:rPr>
        <w:t>when it overlaps with occasions configured for potential NR-U DRS of the serving cell irrespective of the configured time domain resource for configured grant transmission.</w:t>
      </w:r>
    </w:p>
    <w:p w14:paraId="6769EBA4" w14:textId="5D87887B" w:rsidR="002116FD" w:rsidRDefault="002116FD" w:rsidP="001576F9">
      <w:pPr>
        <w:rPr>
          <w:u w:val="single"/>
        </w:rPr>
      </w:pPr>
      <w:r w:rsidRPr="000800E1">
        <w:rPr>
          <w:u w:val="single"/>
        </w:rPr>
        <w:t>RAN1 #9</w:t>
      </w:r>
      <w:r>
        <w:rPr>
          <w:u w:val="single"/>
        </w:rPr>
        <w:t>5</w:t>
      </w:r>
      <w:r w:rsidRPr="000800E1">
        <w:rPr>
          <w:u w:val="single"/>
        </w:rPr>
        <w:t xml:space="preserve">, </w:t>
      </w:r>
      <w:r>
        <w:rPr>
          <w:u w:val="single"/>
        </w:rPr>
        <w:t>Nov</w:t>
      </w:r>
      <w:r w:rsidR="003D486D">
        <w:rPr>
          <w:u w:val="single"/>
        </w:rPr>
        <w:t>ember</w:t>
      </w:r>
      <w:r w:rsidRPr="000800E1">
        <w:rPr>
          <w:u w:val="single"/>
        </w:rPr>
        <w:t xml:space="preserve"> 2018</w:t>
      </w:r>
    </w:p>
    <w:p w14:paraId="7D5026FA" w14:textId="086BBA98" w:rsidR="002116FD" w:rsidRDefault="002116FD" w:rsidP="001576F9">
      <w:pPr>
        <w:rPr>
          <w:lang w:eastAsia="x-none"/>
        </w:rPr>
      </w:pPr>
      <w:r w:rsidRPr="00C35E5B">
        <w:rPr>
          <w:highlight w:val="green"/>
          <w:lang w:eastAsia="x-none"/>
        </w:rPr>
        <w:t>Agreement:</w:t>
      </w:r>
    </w:p>
    <w:p w14:paraId="06F45297" w14:textId="77777777" w:rsidR="002116FD" w:rsidRDefault="002116FD" w:rsidP="001576F9">
      <w:pPr>
        <w:rPr>
          <w:lang w:eastAsia="x-none"/>
        </w:rPr>
      </w:pPr>
      <w:r>
        <w:rPr>
          <w:lang w:eastAsia="x-none"/>
        </w:rPr>
        <w:t>Adopt the following TP for the TR:</w:t>
      </w:r>
    </w:p>
    <w:p w14:paraId="66111171" w14:textId="77777777" w:rsidR="002116FD" w:rsidRDefault="002116FD" w:rsidP="001576F9">
      <w:pPr>
        <w:rPr>
          <w:lang w:eastAsia="x-none"/>
        </w:rPr>
      </w:pPr>
      <w:r w:rsidRPr="00C35E5B">
        <w:rPr>
          <w:lang w:eastAsia="x-none"/>
        </w:rPr>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p>
    <w:p w14:paraId="4FC5F96B" w14:textId="77777777" w:rsidR="002116FD" w:rsidRDefault="002116FD" w:rsidP="001576F9">
      <w:pPr>
        <w:rPr>
          <w:lang w:eastAsia="x-none"/>
        </w:rPr>
      </w:pPr>
      <w:r w:rsidRPr="00C35E5B">
        <w:rPr>
          <w:highlight w:val="green"/>
          <w:lang w:eastAsia="x-none"/>
        </w:rPr>
        <w:t>Agreement:</w:t>
      </w:r>
    </w:p>
    <w:p w14:paraId="78FE5862" w14:textId="77777777" w:rsidR="002116FD" w:rsidRDefault="002116FD" w:rsidP="001576F9">
      <w:pPr>
        <w:rPr>
          <w:lang w:eastAsia="x-none"/>
        </w:rPr>
      </w:pPr>
      <w:r w:rsidRPr="00C35E5B">
        <w:rPr>
          <w:lang w:eastAsia="x-none"/>
        </w:rPr>
        <w:t xml:space="preserve">It was identified that CBG based retransmissions for configured grant based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can be determined when standards are developed</w:t>
      </w:r>
      <w:r w:rsidRPr="00C35E5B">
        <w:rPr>
          <w:lang w:eastAsia="x-none"/>
        </w:rPr>
        <w:t>.</w:t>
      </w:r>
    </w:p>
    <w:p w14:paraId="7B8C81DC" w14:textId="77777777" w:rsidR="002116FD" w:rsidRDefault="002116FD" w:rsidP="001576F9">
      <w:pPr>
        <w:rPr>
          <w:lang w:eastAsia="x-none"/>
        </w:rPr>
      </w:pPr>
      <w:r w:rsidRPr="00F57608">
        <w:rPr>
          <w:highlight w:val="green"/>
          <w:lang w:eastAsia="x-none"/>
        </w:rPr>
        <w:t>Agreement:</w:t>
      </w:r>
    </w:p>
    <w:p w14:paraId="585ED3D9" w14:textId="77777777" w:rsidR="002116FD" w:rsidRDefault="002116FD" w:rsidP="001576F9">
      <w:pPr>
        <w:rPr>
          <w:lang w:eastAsia="x-none"/>
        </w:rPr>
      </w:pPr>
      <w:r>
        <w:rPr>
          <w:lang w:eastAsia="x-none"/>
        </w:rPr>
        <w:t xml:space="preserve">It was </w:t>
      </w:r>
      <w:r w:rsidRPr="00C35E5B">
        <w:rPr>
          <w:lang w:eastAsia="x-none"/>
        </w:rPr>
        <w:t xml:space="preserve">identified that collision avoidance between configured grant and scheduled grant based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can be determined when standards are developed</w:t>
      </w:r>
      <w:r w:rsidRPr="00C35E5B">
        <w:rPr>
          <w:lang w:eastAsia="x-none"/>
        </w:rPr>
        <w:t>.</w:t>
      </w:r>
    </w:p>
    <w:p w14:paraId="0BDB3A9A" w14:textId="77777777" w:rsidR="002116FD" w:rsidRDefault="002116FD" w:rsidP="001576F9">
      <w:pPr>
        <w:rPr>
          <w:lang w:eastAsia="x-none"/>
        </w:rPr>
      </w:pPr>
      <w:r w:rsidRPr="00F57608">
        <w:rPr>
          <w:highlight w:val="green"/>
          <w:lang w:eastAsia="x-none"/>
        </w:rPr>
        <w:t>Agreement:</w:t>
      </w:r>
    </w:p>
    <w:p w14:paraId="7463E58E" w14:textId="77777777" w:rsidR="002116FD" w:rsidRDefault="002116FD" w:rsidP="001576F9">
      <w:pPr>
        <w:rPr>
          <w:lang w:eastAsia="x-none"/>
        </w:rPr>
      </w:pPr>
      <w:r>
        <w:rPr>
          <w:lang w:eastAsia="x-none"/>
        </w:rPr>
        <w:t xml:space="preserve">It was </w:t>
      </w:r>
      <w:r w:rsidRPr="00F57608">
        <w:rPr>
          <w:lang w:eastAsia="x-none"/>
        </w:rPr>
        <w:t xml:space="preserve">identified </w:t>
      </w:r>
      <w:r>
        <w:rPr>
          <w:lang w:eastAsia="x-none"/>
        </w:rPr>
        <w:t xml:space="preserve">that </w:t>
      </w:r>
      <w:r w:rsidRPr="00F57608">
        <w:rPr>
          <w:lang w:eastAsia="x-none"/>
        </w:rPr>
        <w:t>the resources utilized by the UCI</w:t>
      </w:r>
      <w:r>
        <w:rPr>
          <w:lang w:eastAsia="x-none"/>
        </w:rPr>
        <w:t>,</w:t>
      </w:r>
      <w:r w:rsidRPr="00F57608">
        <w:rPr>
          <w:lang w:eastAsia="x-none"/>
        </w:rPr>
        <w:t xml:space="preserve"> and multiplexing of UCI and data information of PUSCH require consideration of DMRS placement and starting and end</w:t>
      </w:r>
      <w:r>
        <w:rPr>
          <w:lang w:eastAsia="x-none"/>
        </w:rPr>
        <w:t>ing</w:t>
      </w:r>
      <w:r w:rsidRPr="00F57608">
        <w:rPr>
          <w:lang w:eastAsia="x-none"/>
        </w:rPr>
        <w:t xml:space="preserve"> symbols of the configured grant based transmissions. </w:t>
      </w:r>
      <w:r>
        <w:rPr>
          <w:lang w:eastAsia="x-none"/>
        </w:rPr>
        <w:t xml:space="preserve">Details on </w:t>
      </w:r>
      <w:r w:rsidRPr="00F57608">
        <w:rPr>
          <w:lang w:eastAsia="x-none"/>
        </w:rPr>
        <w:t>multiplex</w:t>
      </w:r>
      <w:r>
        <w:rPr>
          <w:lang w:eastAsia="x-none"/>
        </w:rPr>
        <w:t>ing</w:t>
      </w:r>
      <w:r w:rsidRPr="00F57608">
        <w:rPr>
          <w:lang w:eastAsia="x-none"/>
        </w:rPr>
        <w:t xml:space="preserve"> UCI and data information of configured grant PUSCH</w:t>
      </w:r>
      <w:r>
        <w:rPr>
          <w:lang w:eastAsia="x-none"/>
        </w:rPr>
        <w:t xml:space="preserve"> can be determined when standards are developed</w:t>
      </w:r>
      <w:r w:rsidRPr="00F57608">
        <w:rPr>
          <w:lang w:eastAsia="x-none"/>
        </w:rPr>
        <w:t>.</w:t>
      </w:r>
    </w:p>
    <w:p w14:paraId="079B8DA7" w14:textId="77777777" w:rsidR="002116FD" w:rsidRDefault="002116FD" w:rsidP="001576F9">
      <w:pPr>
        <w:rPr>
          <w:lang w:eastAsia="x-none"/>
        </w:rPr>
      </w:pPr>
      <w:r w:rsidRPr="00081C10">
        <w:rPr>
          <w:highlight w:val="green"/>
          <w:lang w:eastAsia="x-none"/>
        </w:rPr>
        <w:t>Agreement:</w:t>
      </w:r>
    </w:p>
    <w:p w14:paraId="7595E4E8" w14:textId="77777777" w:rsidR="002116FD" w:rsidRPr="00081C10" w:rsidRDefault="002116FD" w:rsidP="001576F9">
      <w:pPr>
        <w:rPr>
          <w:lang w:val="en-US" w:eastAsia="x-none"/>
        </w:rPr>
      </w:pPr>
      <w:r w:rsidRPr="00081C10">
        <w:rPr>
          <w:lang w:val="en-US" w:eastAsia="x-none"/>
        </w:rPr>
        <w:t xml:space="preserve">Adopt the following text </w:t>
      </w:r>
      <w:r>
        <w:rPr>
          <w:lang w:val="en-US" w:eastAsia="x-none"/>
        </w:rPr>
        <w:t>for t</w:t>
      </w:r>
      <w:r w:rsidRPr="00081C10">
        <w:rPr>
          <w:lang w:val="en-US" w:eastAsia="x-none"/>
        </w:rPr>
        <w:t>he TR:</w:t>
      </w:r>
    </w:p>
    <w:p w14:paraId="127B7CB0" w14:textId="77777777" w:rsidR="002116FD" w:rsidRPr="00081C10" w:rsidRDefault="002116FD" w:rsidP="001576F9">
      <w:pPr>
        <w:numPr>
          <w:ilvl w:val="0"/>
          <w:numId w:val="30"/>
        </w:numPr>
        <w:adjustRightInd/>
        <w:snapToGrid/>
        <w:spacing w:after="0"/>
        <w:rPr>
          <w:lang w:val="en-US" w:eastAsia="x-none"/>
        </w:rPr>
      </w:pPr>
      <w:r w:rsidRPr="00081C10">
        <w:rPr>
          <w:lang w:val="en-US" w:eastAsia="x-none"/>
        </w:rPr>
        <w:t>Additional information fields can be considered to be included in the UCI, e.g. UE-ID, COT sharing information, PUSCH duration, etc.</w:t>
      </w:r>
    </w:p>
    <w:p w14:paraId="266B2EB3" w14:textId="77777777" w:rsidR="002116FD" w:rsidRPr="00081C10" w:rsidRDefault="002116FD" w:rsidP="001576F9">
      <w:pPr>
        <w:numPr>
          <w:ilvl w:val="0"/>
          <w:numId w:val="30"/>
        </w:numPr>
        <w:adjustRightInd/>
        <w:snapToGrid/>
        <w:spacing w:after="0"/>
        <w:rPr>
          <w:lang w:val="en-US" w:eastAsia="x-none"/>
        </w:rPr>
      </w:pPr>
      <w:r w:rsidRPr="00081C10">
        <w:rPr>
          <w:lang w:val="en-US" w:eastAsia="x-none"/>
        </w:rP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 are developed.</w:t>
      </w:r>
    </w:p>
    <w:p w14:paraId="7853DACB" w14:textId="77777777" w:rsidR="002116FD" w:rsidRDefault="002116FD" w:rsidP="001576F9">
      <w:pPr>
        <w:rPr>
          <w:lang w:eastAsia="x-none"/>
        </w:rPr>
      </w:pPr>
      <w:r w:rsidRPr="00960EA6">
        <w:rPr>
          <w:highlight w:val="green"/>
          <w:lang w:eastAsia="x-none"/>
        </w:rPr>
        <w:t>Agreement:</w:t>
      </w:r>
    </w:p>
    <w:p w14:paraId="43FD921C" w14:textId="77777777" w:rsidR="002116FD" w:rsidRPr="00960EA6" w:rsidRDefault="002116FD" w:rsidP="001576F9">
      <w:pPr>
        <w:rPr>
          <w:lang w:val="en-US" w:eastAsia="x-none"/>
        </w:rPr>
      </w:pPr>
      <w:r w:rsidRPr="00960EA6">
        <w:rPr>
          <w:lang w:val="en-US" w:eastAsia="x-none"/>
        </w:rPr>
        <w:t>Adopt the following text proposal to the TR:</w:t>
      </w:r>
    </w:p>
    <w:p w14:paraId="71DB1974" w14:textId="77777777" w:rsidR="002116FD" w:rsidRPr="004D49FB" w:rsidRDefault="002116FD" w:rsidP="001576F9">
      <w:pPr>
        <w:numPr>
          <w:ilvl w:val="0"/>
          <w:numId w:val="30"/>
        </w:numPr>
        <w:adjustRightInd/>
        <w:snapToGrid/>
        <w:spacing w:after="0"/>
        <w:rPr>
          <w:lang w:val="en-US" w:eastAsia="x-none"/>
        </w:rPr>
      </w:pPr>
      <w:r w:rsidRPr="00960EA6">
        <w:rPr>
          <w:lang w:val="en-US" w:eastAsia="x-none"/>
        </w:rPr>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p w14:paraId="01D5C5C2" w14:textId="09CD2247" w:rsidR="00B559A2" w:rsidRPr="00985B1D" w:rsidRDefault="005E56F3" w:rsidP="00985B1D">
      <w:pPr>
        <w:pStyle w:val="Heading1"/>
        <w:numPr>
          <w:ilvl w:val="0"/>
          <w:numId w:val="3"/>
        </w:numPr>
      </w:pPr>
      <w:r>
        <w:t xml:space="preserve">Summary of NR </w:t>
      </w:r>
      <w:r w:rsidR="00AE7336">
        <w:t>Configured Grant</w:t>
      </w:r>
      <w:r w:rsidR="00151CA9">
        <w:t xml:space="preserve"> Operation</w:t>
      </w:r>
    </w:p>
    <w:p w14:paraId="2AE20711" w14:textId="0E6C8A36" w:rsidR="006D23D0" w:rsidRDefault="008C0830" w:rsidP="00371D45">
      <w:r>
        <w:t xml:space="preserve">Two types of </w:t>
      </w:r>
      <w:r w:rsidR="00AE7336">
        <w:t xml:space="preserve">configured grant </w:t>
      </w:r>
      <w:r>
        <w:t>transmissions are supported in NR</w:t>
      </w:r>
      <w:r w:rsidR="004E0BC3">
        <w:t xml:space="preserve"> and the details are summarized below</w:t>
      </w:r>
      <w:r w:rsidR="00E134D0">
        <w:t>.</w:t>
      </w:r>
      <w:r w:rsidR="006D23D0">
        <w:t xml:space="preserve"> </w:t>
      </w:r>
    </w:p>
    <w:p w14:paraId="1B1E43B1" w14:textId="77777777" w:rsidR="00CA2520" w:rsidRPr="005E56F3" w:rsidRDefault="00CA2520" w:rsidP="00371D45">
      <w:pPr>
        <w:pStyle w:val="ListParagraph"/>
        <w:numPr>
          <w:ilvl w:val="0"/>
          <w:numId w:val="9"/>
        </w:numPr>
      </w:pPr>
      <w:r w:rsidRPr="005E56F3">
        <w:t>Type I: RRC-only</w:t>
      </w:r>
    </w:p>
    <w:p w14:paraId="73179AF7" w14:textId="6AD776FB" w:rsidR="00CA2520" w:rsidRPr="005E56F3" w:rsidRDefault="00CA2520" w:rsidP="00371D45">
      <w:pPr>
        <w:pStyle w:val="ListParagraph"/>
        <w:numPr>
          <w:ilvl w:val="0"/>
          <w:numId w:val="9"/>
        </w:numPr>
      </w:pPr>
      <w:r w:rsidRPr="005E56F3">
        <w:t>Type II: RRC / DCI (no override of any RRC</w:t>
      </w:r>
      <w:r w:rsidR="00AE7336">
        <w:t xml:space="preserve"> parameters</w:t>
      </w:r>
      <w:r w:rsidRPr="005E56F3">
        <w:t>) to signal MCS and available resources</w:t>
      </w:r>
    </w:p>
    <w:p w14:paraId="42D08C17" w14:textId="77777777" w:rsidR="004E0BC3" w:rsidRDefault="00CA2520" w:rsidP="00371D45">
      <w:pPr>
        <w:pStyle w:val="ListParagraph"/>
        <w:numPr>
          <w:ilvl w:val="0"/>
          <w:numId w:val="9"/>
        </w:numPr>
      </w:pPr>
      <w:r w:rsidRPr="005E56F3">
        <w:t>Slot-based and mini-slot-based tx are supported</w:t>
      </w:r>
    </w:p>
    <w:p w14:paraId="73CE8FCB" w14:textId="77777777" w:rsidR="004E0BC3" w:rsidRPr="004E0BC3" w:rsidRDefault="004E0BC3" w:rsidP="00371D45">
      <w:pPr>
        <w:pStyle w:val="ListParagraph"/>
        <w:numPr>
          <w:ilvl w:val="0"/>
          <w:numId w:val="9"/>
        </w:numPr>
      </w:pPr>
      <w:r w:rsidRPr="004E0BC3">
        <w:t>HARQ fully supported with 2 approaches</w:t>
      </w:r>
    </w:p>
    <w:p w14:paraId="566F4EEA" w14:textId="74FEE778" w:rsidR="00CA2520" w:rsidRPr="004E0BC3" w:rsidRDefault="00CA2520" w:rsidP="00371D45">
      <w:pPr>
        <w:pStyle w:val="ListParagraph"/>
        <w:numPr>
          <w:ilvl w:val="1"/>
          <w:numId w:val="9"/>
        </w:numPr>
      </w:pPr>
      <w:r w:rsidRPr="004E0BC3">
        <w:t xml:space="preserve">Grant-based re-Tx of TB after </w:t>
      </w:r>
      <w:r w:rsidR="001221C8">
        <w:t>grant-free (</w:t>
      </w:r>
      <w:r w:rsidRPr="004E0BC3">
        <w:t>GF</w:t>
      </w:r>
      <w:r w:rsidR="001221C8">
        <w:t>)</w:t>
      </w:r>
      <w:r w:rsidRPr="004E0BC3">
        <w:t>1</w:t>
      </w:r>
      <w:r w:rsidRPr="00371D45">
        <w:rPr>
          <w:vertAlign w:val="superscript"/>
        </w:rPr>
        <w:t>st</w:t>
      </w:r>
      <w:r w:rsidRPr="004E0BC3">
        <w:t xml:space="preserve"> Tx</w:t>
      </w:r>
      <w:r w:rsidR="009C37DC">
        <w:t xml:space="preserve"> on CG resources</w:t>
      </w:r>
    </w:p>
    <w:p w14:paraId="07333DB4" w14:textId="2010180C" w:rsidR="00CA2520" w:rsidRPr="004E0BC3" w:rsidRDefault="00CA2520" w:rsidP="00371D45">
      <w:pPr>
        <w:pStyle w:val="ListParagraph"/>
        <w:numPr>
          <w:ilvl w:val="1"/>
          <w:numId w:val="9"/>
        </w:numPr>
      </w:pPr>
      <w:r w:rsidRPr="004E0BC3">
        <w:t>GF 1</w:t>
      </w:r>
      <w:r w:rsidRPr="00371D45">
        <w:rPr>
          <w:vertAlign w:val="superscript"/>
        </w:rPr>
        <w:t>st</w:t>
      </w:r>
      <w:r w:rsidRPr="004E0BC3">
        <w:t xml:space="preserve"> Tx </w:t>
      </w:r>
      <w:r w:rsidR="00AE7336">
        <w:t xml:space="preserve">on </w:t>
      </w:r>
      <w:r w:rsidR="009C37DC">
        <w:t>CG</w:t>
      </w:r>
      <w:r w:rsidR="00AE7336">
        <w:t xml:space="preserve"> resources</w:t>
      </w:r>
      <w:r w:rsidR="00AE7336" w:rsidRPr="004E0BC3">
        <w:t xml:space="preserve"> </w:t>
      </w:r>
      <w:r w:rsidRPr="004E0BC3">
        <w:t>with up to K=8 re-Tx (or repetition),  w</w:t>
      </w:r>
      <w:r w:rsidR="00D219BA">
        <w:t>ith</w:t>
      </w:r>
      <w:r w:rsidRPr="004E0BC3">
        <w:t xml:space="preserve"> early term</w:t>
      </w:r>
      <w:r w:rsidR="00D219BA">
        <w:t>ination</w:t>
      </w:r>
      <w:r w:rsidRPr="004E0BC3">
        <w:t xml:space="preserve"> from explicit ACK</w:t>
      </w:r>
    </w:p>
    <w:p w14:paraId="5B4C4CD8" w14:textId="77777777" w:rsidR="00CA2520" w:rsidRPr="004E0BC3" w:rsidRDefault="00CA2520" w:rsidP="00371D45">
      <w:pPr>
        <w:pStyle w:val="ListParagraph"/>
        <w:numPr>
          <w:ilvl w:val="0"/>
          <w:numId w:val="9"/>
        </w:numPr>
      </w:pPr>
      <w:r w:rsidRPr="004E0BC3">
        <w:t>Implicit HARQ ID from selected resource</w:t>
      </w:r>
    </w:p>
    <w:p w14:paraId="192CDF53" w14:textId="5911855D" w:rsidR="00CA2520" w:rsidRPr="004E0BC3" w:rsidRDefault="00CA2520" w:rsidP="00371D45">
      <w:pPr>
        <w:pStyle w:val="ListParagraph"/>
        <w:numPr>
          <w:ilvl w:val="0"/>
          <w:numId w:val="9"/>
        </w:numPr>
      </w:pPr>
      <w:r w:rsidRPr="004E0BC3">
        <w:t>Implicit HARQ RV sequence from configuration (incl</w:t>
      </w:r>
      <w:r w:rsidR="004E0BC3">
        <w:t>uding</w:t>
      </w:r>
      <w:r w:rsidRPr="004E0BC3">
        <w:t xml:space="preserve"> RV cycling and RV0 repetition)</w:t>
      </w:r>
    </w:p>
    <w:p w14:paraId="2C00F7D6" w14:textId="71035455" w:rsidR="004E0BC3" w:rsidRPr="004E0BC3" w:rsidRDefault="004E0BC3" w:rsidP="00371D45">
      <w:pPr>
        <w:pStyle w:val="ListParagraph"/>
        <w:numPr>
          <w:ilvl w:val="0"/>
          <w:numId w:val="9"/>
        </w:numPr>
      </w:pPr>
      <w:r w:rsidRPr="004E0BC3">
        <w:t xml:space="preserve">Periodic, with multiple tx opportunities for repetition in each period. </w:t>
      </w:r>
    </w:p>
    <w:p w14:paraId="7F7A846B" w14:textId="3C308A42" w:rsidR="004E0BC3" w:rsidRPr="004E0BC3" w:rsidRDefault="004E0BC3" w:rsidP="00371D45">
      <w:pPr>
        <w:pStyle w:val="ListParagraph"/>
        <w:numPr>
          <w:ilvl w:val="0"/>
          <w:numId w:val="9"/>
        </w:numPr>
      </w:pPr>
      <w:r w:rsidRPr="004E0BC3">
        <w:t>Tx opportunities are tied to certain RV order ({0,2,3,1}, {0,3,0,3}, and {0,0,0,0} are supported). Initial tx of repetition must start with RV0, but its timing is flexible otherwise</w:t>
      </w:r>
    </w:p>
    <w:p w14:paraId="0E5B3E42" w14:textId="270AA874" w:rsidR="00CA2520" w:rsidRDefault="00CA2520" w:rsidP="00371D45">
      <w:r>
        <w:t xml:space="preserve">In Type 1 NR </w:t>
      </w:r>
      <w:r w:rsidR="00236569">
        <w:t>configured grant</w:t>
      </w:r>
      <w:r>
        <w:t xml:space="preserve">, </w:t>
      </w:r>
      <w:r w:rsidRPr="00CA2520">
        <w:t>RRC provides periodicity, offset, time-freq</w:t>
      </w:r>
      <w:r>
        <w:t>uency</w:t>
      </w:r>
      <w:r w:rsidRPr="00CA2520">
        <w:t xml:space="preserve"> allocation, UE-specific DMRS config</w:t>
      </w:r>
      <w:r>
        <w:t>uration</w:t>
      </w:r>
      <w:r w:rsidRPr="00CA2520">
        <w:t>, MCS/TBS, #repetitions (K), power control,</w:t>
      </w:r>
      <w:r>
        <w:t xml:space="preserve"> etc. The configuration is shown in </w:t>
      </w:r>
      <w:r w:rsidRPr="00CA2520">
        <w:fldChar w:fldCharType="begin"/>
      </w:r>
      <w:r w:rsidRPr="00CA2520">
        <w:instrText xml:space="preserve"> REF _Ref506196924 \h  \* MERGEFORMAT </w:instrText>
      </w:r>
      <w:r w:rsidRPr="00CA2520">
        <w:fldChar w:fldCharType="separate"/>
      </w:r>
      <w:r w:rsidR="00215431">
        <w:t xml:space="preserve">Figure </w:t>
      </w:r>
      <w:r w:rsidR="00215431">
        <w:rPr>
          <w:noProof/>
        </w:rPr>
        <w:t>1</w:t>
      </w:r>
      <w:r w:rsidRPr="00CA2520">
        <w:fldChar w:fldCharType="end"/>
      </w:r>
      <w:r>
        <w:t>.</w:t>
      </w:r>
    </w:p>
    <w:p w14:paraId="7BA61075" w14:textId="77777777" w:rsidR="00CA2520" w:rsidRDefault="00CA2520" w:rsidP="00371D45">
      <w:pPr>
        <w:jc w:val="center"/>
      </w:pPr>
      <w:r>
        <w:rPr>
          <w:noProof/>
          <w:lang w:val="en-US" w:eastAsia="en-US"/>
        </w:rPr>
        <w:drawing>
          <wp:inline distT="0" distB="0" distL="0" distR="0" wp14:anchorId="04A32BE4" wp14:editId="4C1E4A26">
            <wp:extent cx="3765171" cy="1307123"/>
            <wp:effectExtent l="0" t="0" r="6985" b="7620"/>
            <wp:docPr id="75" name="Picture 74">
              <a:extLst xmlns:a="http://schemas.openxmlformats.org/drawingml/2006/main">
                <a:ext uri="{FF2B5EF4-FFF2-40B4-BE49-F238E27FC236}">
                  <a16:creationId xmlns:a16="http://schemas.microsoft.com/office/drawing/2014/main" id="{7BD3095C-132F-412E-8DB6-FFE39C8ED8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4">
                      <a:extLst>
                        <a:ext uri="{FF2B5EF4-FFF2-40B4-BE49-F238E27FC236}">
                          <a16:creationId xmlns:a16="http://schemas.microsoft.com/office/drawing/2014/main" id="{7BD3095C-132F-412E-8DB6-FFE39C8ED81C}"/>
                        </a:ext>
                      </a:extLst>
                    </pic:cNvPr>
                    <pic:cNvPicPr>
                      <a:picLocks noChangeAspect="1"/>
                    </pic:cNvPicPr>
                  </pic:nvPicPr>
                  <pic:blipFill>
                    <a:blip r:embed="rId13"/>
                    <a:stretch>
                      <a:fillRect/>
                    </a:stretch>
                  </pic:blipFill>
                  <pic:spPr>
                    <a:xfrm>
                      <a:off x="0" y="0"/>
                      <a:ext cx="3799762" cy="1319132"/>
                    </a:xfrm>
                    <a:prstGeom prst="rect">
                      <a:avLst/>
                    </a:prstGeom>
                  </pic:spPr>
                </pic:pic>
              </a:graphicData>
            </a:graphic>
          </wp:inline>
        </w:drawing>
      </w:r>
    </w:p>
    <w:p w14:paraId="7AC802A9" w14:textId="7ADC7F28" w:rsidR="00CA2520" w:rsidRDefault="00CA2520" w:rsidP="00371D45">
      <w:pPr>
        <w:pStyle w:val="Caption"/>
        <w:jc w:val="center"/>
      </w:pPr>
      <w:bookmarkStart w:id="2" w:name="_Ref506196924"/>
      <w:r>
        <w:t xml:space="preserve">Figure </w:t>
      </w:r>
      <w:r>
        <w:fldChar w:fldCharType="begin"/>
      </w:r>
      <w:r>
        <w:instrText xml:space="preserve"> SEQ Figure \* ARABIC </w:instrText>
      </w:r>
      <w:r>
        <w:fldChar w:fldCharType="separate"/>
      </w:r>
      <w:r w:rsidR="00215431">
        <w:rPr>
          <w:noProof/>
        </w:rPr>
        <w:t>1</w:t>
      </w:r>
      <w:r>
        <w:fldChar w:fldCharType="end"/>
      </w:r>
      <w:bookmarkEnd w:id="2"/>
      <w:r>
        <w:t xml:space="preserve"> Type 1 NR </w:t>
      </w:r>
      <w:r w:rsidR="00236569">
        <w:t>Configured Grant</w:t>
      </w:r>
    </w:p>
    <w:p w14:paraId="5EEE2F26" w14:textId="564DA1B2" w:rsidR="00CA2520" w:rsidRDefault="00CA2520" w:rsidP="00371D45">
      <w:r>
        <w:t xml:space="preserve">In Type 2 NR </w:t>
      </w:r>
      <w:r w:rsidR="00236569">
        <w:t>configured grant</w:t>
      </w:r>
      <w:r>
        <w:t xml:space="preserve">, RRC </w:t>
      </w:r>
      <w:r w:rsidRPr="00CA2520">
        <w:t xml:space="preserve">provides periodicity, power control, #repetitions (K), </w:t>
      </w:r>
      <w:r w:rsidR="00446B52">
        <w:t xml:space="preserve">and </w:t>
      </w:r>
      <w:r w:rsidRPr="00CA2520">
        <w:t>MCS/TBS</w:t>
      </w:r>
      <w:r w:rsidR="00446B52">
        <w:t>,</w:t>
      </w:r>
      <w:r>
        <w:t xml:space="preserve"> while activation </w:t>
      </w:r>
      <w:r w:rsidRPr="00CA2520">
        <w:t>DCI provides offset, time-freq</w:t>
      </w:r>
      <w:r>
        <w:t>uency</w:t>
      </w:r>
      <w:r w:rsidRPr="00CA2520">
        <w:t xml:space="preserve"> allocation, MCS/TBS, UE-specific DMRS config</w:t>
      </w:r>
      <w:r>
        <w:t xml:space="preserve">uration, etc. The configuration is shown in </w:t>
      </w:r>
      <w:r w:rsidR="008D4A19" w:rsidRPr="008D4A19">
        <w:fldChar w:fldCharType="begin"/>
      </w:r>
      <w:r w:rsidR="008D4A19" w:rsidRPr="008D4A19">
        <w:instrText xml:space="preserve"> REF _Ref506197012 \h  \* MERGEFORMAT </w:instrText>
      </w:r>
      <w:r w:rsidR="008D4A19" w:rsidRPr="008D4A19">
        <w:fldChar w:fldCharType="separate"/>
      </w:r>
      <w:r w:rsidR="00215431">
        <w:t xml:space="preserve">Figure </w:t>
      </w:r>
      <w:r w:rsidR="00215431">
        <w:rPr>
          <w:noProof/>
        </w:rPr>
        <w:t>2</w:t>
      </w:r>
      <w:r w:rsidR="008D4A19" w:rsidRPr="008D4A19">
        <w:fldChar w:fldCharType="end"/>
      </w:r>
      <w:r w:rsidR="008D4A19">
        <w:t>.</w:t>
      </w:r>
    </w:p>
    <w:p w14:paraId="438D048D" w14:textId="77777777" w:rsidR="008D4A19" w:rsidRDefault="00CA2520" w:rsidP="00371D45">
      <w:pPr>
        <w:jc w:val="center"/>
      </w:pPr>
      <w:r>
        <w:rPr>
          <w:noProof/>
          <w:lang w:val="en-US" w:eastAsia="en-US"/>
        </w:rPr>
        <w:drawing>
          <wp:inline distT="0" distB="0" distL="0" distR="0" wp14:anchorId="3F31D7C8" wp14:editId="58F1C30A">
            <wp:extent cx="3534507" cy="1384543"/>
            <wp:effectExtent l="0" t="0" r="8890" b="6350"/>
            <wp:docPr id="76" name="Picture 75">
              <a:extLst xmlns:a="http://schemas.openxmlformats.org/drawingml/2006/main">
                <a:ext uri="{FF2B5EF4-FFF2-40B4-BE49-F238E27FC236}">
                  <a16:creationId xmlns:a16="http://schemas.microsoft.com/office/drawing/2014/main" id="{FD860A3D-EF3E-4435-97A3-130C95858A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a:extLst>
                        <a:ext uri="{FF2B5EF4-FFF2-40B4-BE49-F238E27FC236}">
                          <a16:creationId xmlns:a16="http://schemas.microsoft.com/office/drawing/2014/main" id="{FD860A3D-EF3E-4435-97A3-130C95858A9B}"/>
                        </a:ext>
                      </a:extLst>
                    </pic:cNvPr>
                    <pic:cNvPicPr>
                      <a:picLocks noChangeAspect="1"/>
                    </pic:cNvPicPr>
                  </pic:nvPicPr>
                  <pic:blipFill>
                    <a:blip r:embed="rId14"/>
                    <a:stretch>
                      <a:fillRect/>
                    </a:stretch>
                  </pic:blipFill>
                  <pic:spPr>
                    <a:xfrm>
                      <a:off x="0" y="0"/>
                      <a:ext cx="3589786" cy="1406197"/>
                    </a:xfrm>
                    <a:prstGeom prst="rect">
                      <a:avLst/>
                    </a:prstGeom>
                  </pic:spPr>
                </pic:pic>
              </a:graphicData>
            </a:graphic>
          </wp:inline>
        </w:drawing>
      </w:r>
    </w:p>
    <w:p w14:paraId="67DFBC76" w14:textId="3DB705B6" w:rsidR="00153DF8" w:rsidRDefault="008D4A19" w:rsidP="00371D45">
      <w:pPr>
        <w:pStyle w:val="Caption"/>
        <w:jc w:val="center"/>
      </w:pPr>
      <w:bookmarkStart w:id="3" w:name="_Ref506197012"/>
      <w:r>
        <w:t xml:space="preserve">Figure </w:t>
      </w:r>
      <w:r>
        <w:fldChar w:fldCharType="begin"/>
      </w:r>
      <w:r>
        <w:instrText xml:space="preserve"> SEQ Figure \* ARABIC </w:instrText>
      </w:r>
      <w:r>
        <w:fldChar w:fldCharType="separate"/>
      </w:r>
      <w:r w:rsidR="00215431">
        <w:rPr>
          <w:noProof/>
        </w:rPr>
        <w:t>2</w:t>
      </w:r>
      <w:r>
        <w:fldChar w:fldCharType="end"/>
      </w:r>
      <w:bookmarkEnd w:id="3"/>
      <w:r>
        <w:t xml:space="preserve"> Type 2 NR </w:t>
      </w:r>
      <w:r w:rsidR="00236569">
        <w:t>Configured Grant</w:t>
      </w:r>
    </w:p>
    <w:p w14:paraId="1DBA5CC7" w14:textId="1F67D7E4" w:rsidR="008B33F8" w:rsidRPr="00985B1D" w:rsidRDefault="008A563C" w:rsidP="00C73FEE">
      <w:pPr>
        <w:pStyle w:val="Heading1"/>
        <w:numPr>
          <w:ilvl w:val="0"/>
          <w:numId w:val="3"/>
        </w:numPr>
      </w:pPr>
      <w:r>
        <w:t xml:space="preserve">Enhancements to configured grant </w:t>
      </w:r>
      <w:r w:rsidR="00C73FEE">
        <w:t>for NR unlicensed</w:t>
      </w:r>
    </w:p>
    <w:p w14:paraId="56A717CB" w14:textId="2D4851FA" w:rsidR="00A068F0" w:rsidRPr="00C22BAF" w:rsidRDefault="00A068F0" w:rsidP="00AB59EF">
      <w:pPr>
        <w:pStyle w:val="Heading2"/>
        <w:numPr>
          <w:ilvl w:val="0"/>
          <w:numId w:val="0"/>
        </w:numPr>
        <w:rPr>
          <w:b/>
        </w:rPr>
      </w:pPr>
      <w:r>
        <w:t>3.1</w:t>
      </w:r>
      <w:r>
        <w:tab/>
        <w:t>Faster transmission adaptation</w:t>
      </w:r>
    </w:p>
    <w:p w14:paraId="023D19C6" w14:textId="423FF82E" w:rsidR="004C6AB3" w:rsidRDefault="000A712E" w:rsidP="00371D45">
      <w:pPr>
        <w:rPr>
          <w:b/>
        </w:rPr>
      </w:pPr>
      <w:r>
        <w:t xml:space="preserve">In NR </w:t>
      </w:r>
      <w:r w:rsidR="008A563C">
        <w:t>configured grant</w:t>
      </w:r>
      <w:r>
        <w:t xml:space="preserve">, </w:t>
      </w:r>
      <w:r w:rsidR="00363C6E">
        <w:t xml:space="preserve">there is </w:t>
      </w:r>
      <w:r>
        <w:t xml:space="preserve">no </w:t>
      </w:r>
      <w:r w:rsidR="00363C6E">
        <w:t xml:space="preserve">support for </w:t>
      </w:r>
      <w:r>
        <w:t>transmission adaptation for type 1</w:t>
      </w:r>
      <w:r w:rsidR="004C6AB3">
        <w:t xml:space="preserve"> configured grant</w:t>
      </w:r>
      <w:r>
        <w:t xml:space="preserve"> (unless reconfiguration is involved) while gNB may update the transmission parameters in activation DCI for type 2</w:t>
      </w:r>
      <w:r w:rsidR="004C6AB3">
        <w:t xml:space="preserve"> configured grant</w:t>
      </w:r>
      <w:r>
        <w:t xml:space="preserve">. With both types, the transmission adaptation does not happen very fast. </w:t>
      </w:r>
    </w:p>
    <w:p w14:paraId="370D2CC6" w14:textId="53DF2DAF" w:rsidR="00B41137" w:rsidRPr="004C6AB3" w:rsidRDefault="00000603" w:rsidP="00371D45">
      <w:pPr>
        <w:rPr>
          <w:b/>
        </w:rPr>
      </w:pPr>
      <w:r>
        <w:t>In NR</w:t>
      </w:r>
      <w:r w:rsidR="008A563C">
        <w:t>-U</w:t>
      </w:r>
      <w:r>
        <w:t xml:space="preserve">, one could introduce updated transmission parameters selected by UE </w:t>
      </w:r>
      <w:r w:rsidR="002811BE">
        <w:t>(e.g., MCS, PMI, RI,</w:t>
      </w:r>
      <w:r w:rsidR="00B4470B">
        <w:t xml:space="preserve"> SRI</w:t>
      </w:r>
      <w:r w:rsidR="002811BE">
        <w:t xml:space="preserve"> etc.) </w:t>
      </w:r>
      <w:r>
        <w:t xml:space="preserve">and indicated in </w:t>
      </w:r>
      <w:r w:rsidR="008A563C">
        <w:t>CG</w:t>
      </w:r>
      <w:r>
        <w:t xml:space="preserve">-UCI for better transmission adaptation. Conversely, gNB could choose to update the </w:t>
      </w:r>
      <w:r w:rsidR="008A563C">
        <w:t xml:space="preserve">configured-grant </w:t>
      </w:r>
      <w:r>
        <w:t xml:space="preserve">transmission parameters (such as </w:t>
      </w:r>
      <w:r w:rsidRPr="00000603">
        <w:rPr>
          <w:lang w:val="en-US"/>
        </w:rPr>
        <w:t>MCS, RI, PMI, RA</w:t>
      </w:r>
      <w:r>
        <w:rPr>
          <w:lang w:val="en-US"/>
        </w:rPr>
        <w:t>,</w:t>
      </w:r>
      <w:r w:rsidR="00B4470B">
        <w:rPr>
          <w:lang w:val="en-US"/>
        </w:rPr>
        <w:t xml:space="preserve"> SRI</w:t>
      </w:r>
      <w:r>
        <w:rPr>
          <w:lang w:val="en-US"/>
        </w:rPr>
        <w:t xml:space="preserve"> etc</w:t>
      </w:r>
      <w:r w:rsidR="001576F9">
        <w:rPr>
          <w:lang w:val="en-US"/>
        </w:rPr>
        <w:t>.</w:t>
      </w:r>
      <w:r>
        <w:rPr>
          <w:lang w:val="en-US"/>
        </w:rPr>
        <w:t xml:space="preserve">) and signal them in </w:t>
      </w:r>
      <w:r>
        <w:t>DL feedback (</w:t>
      </w:r>
      <w:r w:rsidR="0007782C">
        <w:t>CG</w:t>
      </w:r>
      <w:r>
        <w:t>-DFI).</w:t>
      </w:r>
      <w:r w:rsidR="00523861">
        <w:t xml:space="preserve"> </w:t>
      </w:r>
    </w:p>
    <w:p w14:paraId="174FA2B2" w14:textId="2D041D74" w:rsidR="00523861" w:rsidRDefault="008A563C" w:rsidP="00371D45">
      <w:pPr>
        <w:rPr>
          <w:b/>
        </w:rPr>
      </w:pPr>
      <w:r>
        <w:t>CG</w:t>
      </w:r>
      <w:r w:rsidR="002439AB">
        <w:t xml:space="preserve">-UCI mapping on </w:t>
      </w:r>
      <w:r>
        <w:t xml:space="preserve">CG </w:t>
      </w:r>
      <w:r w:rsidR="002439AB">
        <w:t xml:space="preserve">resources can follow UCI on PUSCH in NR. </w:t>
      </w:r>
    </w:p>
    <w:p w14:paraId="42F666C5" w14:textId="11EAB3AD" w:rsidR="002439AB" w:rsidRDefault="008A563C" w:rsidP="00371D45">
      <w:pPr>
        <w:rPr>
          <w:b/>
        </w:rPr>
      </w:pPr>
      <w:r>
        <w:t>CG</w:t>
      </w:r>
      <w:r w:rsidR="00523861">
        <w:t xml:space="preserve">-DFI </w:t>
      </w:r>
      <w:r w:rsidR="006E7546">
        <w:t>can reuse NR DCI format.</w:t>
      </w:r>
      <w:r w:rsidR="002439AB">
        <w:t xml:space="preserve"> </w:t>
      </w:r>
    </w:p>
    <w:p w14:paraId="1EA8526D" w14:textId="215F9EAC" w:rsidR="00C5166B" w:rsidRDefault="00C5166B" w:rsidP="00371D45">
      <w:pPr>
        <w:rPr>
          <w:b/>
        </w:rPr>
      </w:pPr>
      <w:r>
        <w:t xml:space="preserve">Note </w:t>
      </w:r>
      <w:r w:rsidR="00D219BA">
        <w:t xml:space="preserve">that </w:t>
      </w:r>
      <w:r>
        <w:t>PMI has been introduced in AUL-DFI in addition to HARQ feedback for FeLAA.</w:t>
      </w:r>
    </w:p>
    <w:p w14:paraId="2D897CC4" w14:textId="53F14691" w:rsidR="00E91381" w:rsidRDefault="00E91381" w:rsidP="00371D45">
      <w:pPr>
        <w:rPr>
          <w:b/>
          <w:lang w:val="en-US"/>
        </w:rPr>
      </w:pPr>
      <w:bookmarkStart w:id="4" w:name="p1"/>
      <w:r w:rsidRPr="00371D45">
        <w:rPr>
          <w:b/>
          <w:u w:val="single"/>
          <w:lang w:val="en-US"/>
        </w:rPr>
        <w:t xml:space="preserve">Proposal </w:t>
      </w:r>
      <w:r w:rsidR="001576F9">
        <w:rPr>
          <w:b/>
          <w:u w:val="single"/>
          <w:lang w:val="en-US"/>
        </w:rPr>
        <w:fldChar w:fldCharType="begin"/>
      </w:r>
      <w:r w:rsidR="001576F9">
        <w:rPr>
          <w:b/>
          <w:u w:val="single"/>
          <w:lang w:val="en-US"/>
        </w:rPr>
        <w:instrText xml:space="preserve"> AUTONUMLGL  \* Arabic \e </w:instrText>
      </w:r>
      <w:r w:rsidR="001576F9">
        <w:rPr>
          <w:b/>
          <w:u w:val="single"/>
          <w:lang w:val="en-US"/>
        </w:rPr>
        <w:fldChar w:fldCharType="end"/>
      </w:r>
      <w:r w:rsidRPr="00371D45">
        <w:rPr>
          <w:b/>
          <w:u w:val="single"/>
          <w:lang w:val="en-US"/>
        </w:rPr>
        <w:t>:</w:t>
      </w:r>
      <w:r w:rsidRPr="00371D45">
        <w:rPr>
          <w:b/>
          <w:lang w:val="en-US"/>
        </w:rPr>
        <w:t xml:space="preserve"> Faster transmission adaptation can be introduced in NR </w:t>
      </w:r>
      <w:r w:rsidR="008A563C">
        <w:rPr>
          <w:b/>
          <w:lang w:val="en-US"/>
        </w:rPr>
        <w:t>Configured Grant</w:t>
      </w:r>
      <w:r w:rsidR="008A563C" w:rsidRPr="00371D45">
        <w:rPr>
          <w:b/>
          <w:lang w:val="en-US"/>
        </w:rPr>
        <w:t xml:space="preserve"> </w:t>
      </w:r>
      <w:r w:rsidR="0050325F" w:rsidRPr="00371D45">
        <w:rPr>
          <w:b/>
          <w:lang w:val="en-US"/>
        </w:rPr>
        <w:t>for better link and medium efficiency</w:t>
      </w:r>
      <w:r w:rsidRPr="00371D45">
        <w:rPr>
          <w:b/>
          <w:lang w:val="en-US"/>
        </w:rPr>
        <w:t>.</w:t>
      </w:r>
    </w:p>
    <w:p w14:paraId="10DC304C" w14:textId="65470E2B" w:rsidR="00B4470B" w:rsidRDefault="00B4470B" w:rsidP="00B4470B">
      <w:pPr>
        <w:pStyle w:val="ListParagraph"/>
        <w:numPr>
          <w:ilvl w:val="0"/>
          <w:numId w:val="26"/>
        </w:numPr>
        <w:rPr>
          <w:b/>
          <w:lang w:val="en-US"/>
        </w:rPr>
      </w:pPr>
      <w:r>
        <w:rPr>
          <w:b/>
          <w:lang w:val="en-US"/>
        </w:rPr>
        <w:t xml:space="preserve">gNB based methods: </w:t>
      </w:r>
      <w:r w:rsidR="008A563C">
        <w:rPr>
          <w:b/>
          <w:lang w:val="en-US"/>
        </w:rPr>
        <w:t>T</w:t>
      </w:r>
      <w:r>
        <w:rPr>
          <w:b/>
          <w:lang w:val="en-US"/>
        </w:rPr>
        <w:t xml:space="preserve">ransmission parameters </w:t>
      </w:r>
      <w:r w:rsidR="008A563C">
        <w:rPr>
          <w:b/>
          <w:lang w:val="en-US"/>
        </w:rPr>
        <w:t xml:space="preserve">(such as MCS, RI, PMI, RA, SRI) </w:t>
      </w:r>
      <w:r>
        <w:rPr>
          <w:b/>
          <w:lang w:val="en-US"/>
        </w:rPr>
        <w:t xml:space="preserve">can be indicated in the </w:t>
      </w:r>
      <w:r w:rsidR="008A563C">
        <w:rPr>
          <w:b/>
          <w:lang w:val="en-US"/>
        </w:rPr>
        <w:t>CG</w:t>
      </w:r>
      <w:r>
        <w:rPr>
          <w:b/>
          <w:lang w:val="en-US"/>
        </w:rPr>
        <w:t>-DFI</w:t>
      </w:r>
    </w:p>
    <w:p w14:paraId="6C931E9D" w14:textId="491E644A" w:rsidR="0020223D" w:rsidRDefault="00B4470B" w:rsidP="0020223D">
      <w:pPr>
        <w:pStyle w:val="ListParagraph"/>
        <w:numPr>
          <w:ilvl w:val="0"/>
          <w:numId w:val="26"/>
        </w:numPr>
        <w:rPr>
          <w:b/>
          <w:lang w:val="en-US"/>
        </w:rPr>
      </w:pPr>
      <w:r>
        <w:rPr>
          <w:b/>
          <w:lang w:val="en-US"/>
        </w:rPr>
        <w:t>UE based methods: UE may indicate some</w:t>
      </w:r>
      <w:r w:rsidR="0007782C">
        <w:rPr>
          <w:b/>
          <w:lang w:val="en-US"/>
        </w:rPr>
        <w:t xml:space="preserve"> transmission</w:t>
      </w:r>
      <w:r>
        <w:rPr>
          <w:b/>
          <w:lang w:val="en-US"/>
        </w:rPr>
        <w:t xml:space="preserve"> parameters </w:t>
      </w:r>
      <w:r w:rsidR="00C65C12">
        <w:rPr>
          <w:b/>
          <w:lang w:val="en-US"/>
        </w:rPr>
        <w:t xml:space="preserve">(such as MCS, PMI, RI, SRI) </w:t>
      </w:r>
      <w:r>
        <w:rPr>
          <w:b/>
          <w:lang w:val="en-US"/>
        </w:rPr>
        <w:t xml:space="preserve">in the </w:t>
      </w:r>
      <w:r w:rsidR="00C65C12">
        <w:rPr>
          <w:b/>
          <w:lang w:val="en-US"/>
        </w:rPr>
        <w:t>CG</w:t>
      </w:r>
      <w:r>
        <w:rPr>
          <w:b/>
          <w:lang w:val="en-US"/>
        </w:rPr>
        <w:t>-UCI to improve transmission efficiency</w:t>
      </w:r>
    </w:p>
    <w:bookmarkEnd w:id="4"/>
    <w:p w14:paraId="4D9C4960" w14:textId="519DBC1A" w:rsidR="00A068F0" w:rsidRPr="00371D45" w:rsidRDefault="00A068F0" w:rsidP="00AB59EF">
      <w:pPr>
        <w:pStyle w:val="Heading2"/>
        <w:numPr>
          <w:ilvl w:val="0"/>
          <w:numId w:val="0"/>
        </w:numPr>
        <w:rPr>
          <w:b/>
        </w:rPr>
      </w:pPr>
      <w:r>
        <w:t>3.2</w:t>
      </w:r>
      <w:r>
        <w:tab/>
      </w:r>
      <w:r w:rsidR="0007782C">
        <w:t xml:space="preserve">COT </w:t>
      </w:r>
      <w:r>
        <w:t xml:space="preserve">Sharing in NR </w:t>
      </w:r>
      <w:r w:rsidR="0007782C">
        <w:t>Configured Grant</w:t>
      </w:r>
    </w:p>
    <w:p w14:paraId="2056680C" w14:textId="3638629C" w:rsidR="00E91381" w:rsidRPr="00E91381" w:rsidRDefault="007A0435" w:rsidP="00371D45">
      <w:pPr>
        <w:pStyle w:val="Heading3"/>
        <w:rPr>
          <w:b/>
        </w:rPr>
      </w:pPr>
      <w:r>
        <w:t xml:space="preserve">COT </w:t>
      </w:r>
      <w:r w:rsidR="00E91381" w:rsidRPr="005109C2">
        <w:t>sharing</w:t>
      </w:r>
      <w:r w:rsidR="00E91381">
        <w:t xml:space="preserve"> between UL and DL </w:t>
      </w:r>
      <w:r w:rsidR="002811BE">
        <w:t>for the same UE</w:t>
      </w:r>
    </w:p>
    <w:p w14:paraId="6E1E8EC7" w14:textId="241775BA" w:rsidR="00566240" w:rsidRDefault="00566240" w:rsidP="00371D45">
      <w:pPr>
        <w:rPr>
          <w:b/>
          <w:lang w:val="en-US"/>
        </w:rPr>
      </w:pPr>
      <w:r w:rsidRPr="005B50A5">
        <w:rPr>
          <w:lang w:val="en-US"/>
        </w:rPr>
        <w:t xml:space="preserve">When UE accesses medium via </w:t>
      </w:r>
      <w:r w:rsidR="005B50A5">
        <w:rPr>
          <w:lang w:val="en-US"/>
        </w:rPr>
        <w:t>type 1</w:t>
      </w:r>
      <w:r w:rsidRPr="005B50A5">
        <w:rPr>
          <w:lang w:val="en-US"/>
        </w:rPr>
        <w:t xml:space="preserve"> LBT outside of a gNB </w:t>
      </w:r>
      <w:r w:rsidR="007A0435">
        <w:rPr>
          <w:lang w:val="en-US"/>
        </w:rPr>
        <w:t>COT</w:t>
      </w:r>
      <w:r w:rsidRPr="005B50A5">
        <w:rPr>
          <w:lang w:val="en-US"/>
        </w:rPr>
        <w:t xml:space="preserve">, it is possible for UE and gNB to share the UE </w:t>
      </w:r>
      <w:r w:rsidR="007A0435">
        <w:rPr>
          <w:lang w:val="en-US"/>
        </w:rPr>
        <w:t>COT</w:t>
      </w:r>
      <w:r w:rsidR="007A0435" w:rsidRPr="005B50A5">
        <w:rPr>
          <w:lang w:val="en-US"/>
        </w:rPr>
        <w:t xml:space="preserve"> </w:t>
      </w:r>
      <w:r w:rsidR="005B50A5">
        <w:rPr>
          <w:lang w:val="en-US"/>
        </w:rPr>
        <w:t>to schedule DL data to the same UE. UE</w:t>
      </w:r>
      <w:r w:rsidRPr="005B50A5">
        <w:rPr>
          <w:lang w:val="en-US"/>
        </w:rPr>
        <w:t xml:space="preserve"> COT </w:t>
      </w:r>
      <w:r w:rsidR="005B50A5">
        <w:rPr>
          <w:lang w:val="en-US"/>
        </w:rPr>
        <w:t xml:space="preserve">information </w:t>
      </w:r>
      <w:r w:rsidRPr="005B50A5">
        <w:rPr>
          <w:lang w:val="en-US"/>
        </w:rPr>
        <w:t>can be indicated in UCI</w:t>
      </w:r>
      <w:r w:rsidR="005B50A5">
        <w:rPr>
          <w:lang w:val="en-US"/>
        </w:rPr>
        <w:t xml:space="preserve">. In addition, </w:t>
      </w:r>
      <w:r w:rsidRPr="005B50A5">
        <w:rPr>
          <w:lang w:val="en-US"/>
        </w:rPr>
        <w:t xml:space="preserve">gNB may </w:t>
      </w:r>
      <w:r w:rsidR="005B50A5">
        <w:rPr>
          <w:lang w:val="en-US"/>
        </w:rPr>
        <w:t xml:space="preserve">indicate </w:t>
      </w:r>
      <w:r w:rsidRPr="005B50A5">
        <w:rPr>
          <w:lang w:val="en-US"/>
        </w:rPr>
        <w:t xml:space="preserve">UE to end its </w:t>
      </w:r>
      <w:r w:rsidR="00C65C12">
        <w:rPr>
          <w:lang w:val="en-US"/>
        </w:rPr>
        <w:t>configured grant</w:t>
      </w:r>
      <w:r w:rsidR="00C65C12" w:rsidRPr="005B50A5">
        <w:rPr>
          <w:lang w:val="en-US"/>
        </w:rPr>
        <w:t xml:space="preserve"> </w:t>
      </w:r>
      <w:r w:rsidRPr="005B50A5">
        <w:rPr>
          <w:lang w:val="en-US"/>
        </w:rPr>
        <w:t>transmission earlier to leave LBT gap for gNB to access the medium</w:t>
      </w:r>
      <w:r w:rsidR="00716D73">
        <w:rPr>
          <w:lang w:val="en-US"/>
        </w:rPr>
        <w:t xml:space="preserve">. gNB may also indicate </w:t>
      </w:r>
      <w:r w:rsidR="004C6AB3">
        <w:rPr>
          <w:lang w:val="en-US"/>
        </w:rPr>
        <w:t xml:space="preserve">to </w:t>
      </w:r>
      <w:r w:rsidR="00716D73">
        <w:rPr>
          <w:lang w:val="en-US"/>
        </w:rPr>
        <w:t>UE that it has DL traffic so that UE can end its transmission earlier for DL transmission.</w:t>
      </w:r>
    </w:p>
    <w:p w14:paraId="20C7A05E" w14:textId="73261C59" w:rsidR="000E302F" w:rsidRPr="005B50A5" w:rsidRDefault="000E302F" w:rsidP="00371D45">
      <w:pPr>
        <w:rPr>
          <w:b/>
          <w:lang w:val="en-US"/>
        </w:rPr>
      </w:pPr>
      <w:r>
        <w:rPr>
          <w:lang w:val="en-US"/>
        </w:rPr>
        <w:t xml:space="preserve">The </w:t>
      </w:r>
      <w:r w:rsidR="007A0435">
        <w:rPr>
          <w:lang w:val="en-US"/>
        </w:rPr>
        <w:t xml:space="preserve">COT </w:t>
      </w:r>
      <w:r>
        <w:rPr>
          <w:lang w:val="en-US"/>
        </w:rPr>
        <w:t xml:space="preserve">sharing between UL and DL for the same UE is shown in </w:t>
      </w:r>
      <w:r w:rsidRPr="000E302F">
        <w:rPr>
          <w:b/>
          <w:lang w:val="en-US"/>
        </w:rPr>
        <w:fldChar w:fldCharType="begin"/>
      </w:r>
      <w:r w:rsidRPr="000E302F">
        <w:rPr>
          <w:lang w:val="en-US"/>
        </w:rPr>
        <w:instrText xml:space="preserve"> REF _Ref506206125 \h  \* MERGEFORMAT </w:instrText>
      </w:r>
      <w:r w:rsidRPr="000E302F">
        <w:rPr>
          <w:b/>
          <w:lang w:val="en-US"/>
        </w:rPr>
      </w:r>
      <w:r w:rsidRPr="000E302F">
        <w:rPr>
          <w:b/>
          <w:lang w:val="en-US"/>
        </w:rPr>
        <w:fldChar w:fldCharType="separate"/>
      </w:r>
      <w:r w:rsidR="00215431">
        <w:t xml:space="preserve">Figure </w:t>
      </w:r>
      <w:r w:rsidR="00215431">
        <w:rPr>
          <w:noProof/>
        </w:rPr>
        <w:t>3</w:t>
      </w:r>
      <w:r w:rsidRPr="000E302F">
        <w:rPr>
          <w:b/>
          <w:lang w:val="en-US"/>
        </w:rPr>
        <w:fldChar w:fldCharType="end"/>
      </w:r>
      <w:r>
        <w:rPr>
          <w:lang w:val="en-US"/>
        </w:rPr>
        <w:t>.</w:t>
      </w:r>
    </w:p>
    <w:p w14:paraId="0862FE9F" w14:textId="68FE328C" w:rsidR="00716D73" w:rsidRDefault="007A0435" w:rsidP="00371D45">
      <w:pPr>
        <w:pStyle w:val="LGTdoc1"/>
        <w:spacing w:before="120"/>
        <w:jc w:val="center"/>
      </w:pPr>
      <w:r>
        <w:object w:dxaOrig="5617" w:dyaOrig="2870" w14:anchorId="3E717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pt;height:144.45pt" o:ole="">
            <v:imagedata r:id="rId15" o:title=""/>
          </v:shape>
          <o:OLEObject Type="Embed" ProgID="Visio.Drawing.11" ShapeID="_x0000_i1025" DrawAspect="Content" ObjectID="_1608731903" r:id="rId16"/>
        </w:object>
      </w:r>
    </w:p>
    <w:p w14:paraId="42E9588A" w14:textId="746CEFA4" w:rsidR="000A712E" w:rsidRDefault="00716D73" w:rsidP="00371D45">
      <w:pPr>
        <w:pStyle w:val="Caption"/>
        <w:jc w:val="center"/>
      </w:pPr>
      <w:bookmarkStart w:id="5" w:name="_Ref506206125"/>
      <w:r>
        <w:t xml:space="preserve">Figure </w:t>
      </w:r>
      <w:r>
        <w:fldChar w:fldCharType="begin"/>
      </w:r>
      <w:r>
        <w:instrText xml:space="preserve"> SEQ Figure \* ARABIC </w:instrText>
      </w:r>
      <w:r>
        <w:fldChar w:fldCharType="separate"/>
      </w:r>
      <w:r w:rsidR="00215431">
        <w:rPr>
          <w:noProof/>
        </w:rPr>
        <w:t>3</w:t>
      </w:r>
      <w:r>
        <w:fldChar w:fldCharType="end"/>
      </w:r>
      <w:bookmarkEnd w:id="5"/>
      <w:r>
        <w:t xml:space="preserve"> UE </w:t>
      </w:r>
      <w:r w:rsidR="007A0435">
        <w:t xml:space="preserve">COT </w:t>
      </w:r>
      <w:r>
        <w:t>sharing between UL and DL</w:t>
      </w:r>
    </w:p>
    <w:p w14:paraId="7DE8CF6B" w14:textId="1CF15B6B" w:rsidR="00716D73" w:rsidRPr="00E91381" w:rsidRDefault="007A0435" w:rsidP="00371D45">
      <w:pPr>
        <w:pStyle w:val="Heading3"/>
        <w:rPr>
          <w:b/>
        </w:rPr>
      </w:pPr>
      <w:r>
        <w:t xml:space="preserve">COT </w:t>
      </w:r>
      <w:r w:rsidR="00716D73">
        <w:t xml:space="preserve">sharing between </w:t>
      </w:r>
      <w:r w:rsidR="004C6AB3">
        <w:t xml:space="preserve">configured grant </w:t>
      </w:r>
      <w:r w:rsidR="00C65C12">
        <w:t xml:space="preserve">UL </w:t>
      </w:r>
      <w:r w:rsidR="00716D73">
        <w:t xml:space="preserve">and </w:t>
      </w:r>
      <w:r w:rsidR="004C6AB3">
        <w:t xml:space="preserve">scheduled </w:t>
      </w:r>
      <w:r w:rsidR="00716D73">
        <w:t xml:space="preserve">UL </w:t>
      </w:r>
      <w:r w:rsidR="002811BE" w:rsidRPr="002811BE">
        <w:t>for the same UE</w:t>
      </w:r>
    </w:p>
    <w:p w14:paraId="45911BB2" w14:textId="0B2F9852" w:rsidR="000E302F" w:rsidRDefault="00716D73" w:rsidP="00371D45">
      <w:pPr>
        <w:rPr>
          <w:b/>
          <w:lang w:val="en-US"/>
        </w:rPr>
      </w:pPr>
      <w:r w:rsidRPr="005B50A5">
        <w:rPr>
          <w:lang w:val="en-US"/>
        </w:rPr>
        <w:t xml:space="preserve">When UE accesses medium via </w:t>
      </w:r>
      <w:r>
        <w:rPr>
          <w:lang w:val="en-US"/>
        </w:rPr>
        <w:t>type 1</w:t>
      </w:r>
      <w:r w:rsidRPr="005B50A5">
        <w:rPr>
          <w:lang w:val="en-US"/>
        </w:rPr>
        <w:t xml:space="preserve"> LBT outside of a gNB </w:t>
      </w:r>
      <w:r w:rsidR="007A0435">
        <w:rPr>
          <w:lang w:val="en-US"/>
        </w:rPr>
        <w:t>COT</w:t>
      </w:r>
      <w:r w:rsidRPr="005B50A5">
        <w:rPr>
          <w:lang w:val="en-US"/>
        </w:rPr>
        <w:t xml:space="preserve">, it is </w:t>
      </w:r>
      <w:r>
        <w:rPr>
          <w:lang w:val="en-US"/>
        </w:rPr>
        <w:t xml:space="preserve">also </w:t>
      </w:r>
      <w:r w:rsidRPr="005B50A5">
        <w:rPr>
          <w:lang w:val="en-US"/>
        </w:rPr>
        <w:t xml:space="preserve">possible for UE and gNB to share the UE </w:t>
      </w:r>
      <w:r w:rsidR="007A0435">
        <w:rPr>
          <w:lang w:val="en-US"/>
        </w:rPr>
        <w:t>COT</w:t>
      </w:r>
      <w:r w:rsidR="007A0435" w:rsidRPr="005B50A5">
        <w:rPr>
          <w:lang w:val="en-US"/>
        </w:rPr>
        <w:t xml:space="preserve"> </w:t>
      </w:r>
      <w:r>
        <w:rPr>
          <w:lang w:val="en-US"/>
        </w:rPr>
        <w:t xml:space="preserve">to schedule UL data to the same UE. </w:t>
      </w:r>
      <w:r w:rsidR="000E302F">
        <w:rPr>
          <w:lang w:val="en-US"/>
        </w:rPr>
        <w:t>Typically, SUL can achieve better link efficiency due to the dynamic scheduling.</w:t>
      </w:r>
    </w:p>
    <w:p w14:paraId="60E33278" w14:textId="6E3BDCC5" w:rsidR="00566240" w:rsidRPr="000E302F" w:rsidRDefault="00716D73" w:rsidP="00371D45">
      <w:pPr>
        <w:rPr>
          <w:b/>
          <w:lang w:val="en-US"/>
        </w:rPr>
      </w:pPr>
      <w:r>
        <w:rPr>
          <w:lang w:val="en-US"/>
        </w:rPr>
        <w:t xml:space="preserve">In </w:t>
      </w:r>
      <w:r w:rsidR="000E302F">
        <w:rPr>
          <w:lang w:val="en-US"/>
        </w:rPr>
        <w:t xml:space="preserve">order for SUL to share the same </w:t>
      </w:r>
      <w:r w:rsidR="007A0435">
        <w:rPr>
          <w:lang w:val="en-US"/>
        </w:rPr>
        <w:t xml:space="preserve">COT </w:t>
      </w:r>
      <w:r w:rsidR="000E302F">
        <w:rPr>
          <w:lang w:val="en-US"/>
        </w:rPr>
        <w:t xml:space="preserve">with </w:t>
      </w:r>
      <w:r w:rsidR="007A0435">
        <w:rPr>
          <w:lang w:val="en-US"/>
        </w:rPr>
        <w:t>CGUL</w:t>
      </w:r>
      <w:r w:rsidR="000E302F">
        <w:rPr>
          <w:lang w:val="en-US"/>
        </w:rPr>
        <w:t xml:space="preserve">, UE can include SR in </w:t>
      </w:r>
      <w:r w:rsidR="007A0435">
        <w:rPr>
          <w:lang w:val="en-US"/>
        </w:rPr>
        <w:t>CG</w:t>
      </w:r>
      <w:r w:rsidR="000E302F">
        <w:rPr>
          <w:lang w:val="en-US"/>
        </w:rPr>
        <w:t xml:space="preserve">-UCI to indicate to gNB that it has data to be scheduled. </w:t>
      </w:r>
      <w:r w:rsidR="00566240" w:rsidRPr="000E302F">
        <w:t>UE may autonomous</w:t>
      </w:r>
      <w:r w:rsidR="007A0435">
        <w:t>ly</w:t>
      </w:r>
      <w:r w:rsidR="00566240" w:rsidRPr="000E302F">
        <w:t xml:space="preserve"> leave LBT gap for gNB to perform medium sensing</w:t>
      </w:r>
      <w:r w:rsidR="000E302F">
        <w:rPr>
          <w:lang w:val="en-US"/>
        </w:rPr>
        <w:t xml:space="preserve"> and </w:t>
      </w:r>
      <w:r w:rsidR="00566240" w:rsidRPr="000E302F">
        <w:t xml:space="preserve">may choose to autonomously terminate its </w:t>
      </w:r>
      <w:r w:rsidR="007A0435">
        <w:t>CG</w:t>
      </w:r>
      <w:r w:rsidR="007A0435" w:rsidRPr="000E302F">
        <w:t xml:space="preserve">UL </w:t>
      </w:r>
      <w:r w:rsidR="00566240" w:rsidRPr="000E302F">
        <w:t>transmission</w:t>
      </w:r>
      <w:r w:rsidR="000E302F">
        <w:t xml:space="preserve"> early</w:t>
      </w:r>
      <w:r w:rsidR="00566240" w:rsidRPr="000E302F">
        <w:t xml:space="preserve"> for gNB to schedule in UL (provided the processing time for gNB to decode </w:t>
      </w:r>
      <w:r w:rsidR="007A0435">
        <w:t>CG</w:t>
      </w:r>
      <w:r w:rsidR="000E302F">
        <w:t>-</w:t>
      </w:r>
      <w:r w:rsidR="00566240" w:rsidRPr="000E302F">
        <w:t>UCI and prepare UL grant)</w:t>
      </w:r>
      <w:r w:rsidR="000E302F">
        <w:t xml:space="preserve">. The SR in </w:t>
      </w:r>
      <w:r w:rsidR="007A0435">
        <w:t>CG</w:t>
      </w:r>
      <w:r w:rsidR="000E302F">
        <w:t>-UCI can have a smaller processing time compared to the buffer status in UL data.</w:t>
      </w:r>
    </w:p>
    <w:p w14:paraId="587A7319" w14:textId="0B71C11A" w:rsidR="00716D73" w:rsidRDefault="000E302F" w:rsidP="00371D45">
      <w:pPr>
        <w:rPr>
          <w:b/>
          <w:lang w:val="en-US"/>
        </w:rPr>
      </w:pPr>
      <w:r>
        <w:rPr>
          <w:lang w:val="en-US"/>
        </w:rPr>
        <w:t xml:space="preserve">The </w:t>
      </w:r>
      <w:r w:rsidR="007A0435">
        <w:rPr>
          <w:lang w:val="en-US"/>
        </w:rPr>
        <w:t xml:space="preserve">COT </w:t>
      </w:r>
      <w:r>
        <w:rPr>
          <w:lang w:val="en-US"/>
        </w:rPr>
        <w:t xml:space="preserve">sharing between SUL and </w:t>
      </w:r>
      <w:r w:rsidR="007A0435">
        <w:rPr>
          <w:lang w:val="en-US"/>
        </w:rPr>
        <w:t xml:space="preserve">CGUL </w:t>
      </w:r>
      <w:r>
        <w:rPr>
          <w:lang w:val="en-US"/>
        </w:rPr>
        <w:t xml:space="preserve">for the same UE is shown in </w:t>
      </w:r>
      <w:r w:rsidRPr="000E302F">
        <w:rPr>
          <w:b/>
          <w:lang w:val="en-US"/>
        </w:rPr>
        <w:fldChar w:fldCharType="begin"/>
      </w:r>
      <w:r w:rsidRPr="000E302F">
        <w:rPr>
          <w:lang w:val="en-US"/>
        </w:rPr>
        <w:instrText xml:space="preserve"> REF _Ref506206241 \h  \* MERGEFORMAT </w:instrText>
      </w:r>
      <w:r w:rsidRPr="000E302F">
        <w:rPr>
          <w:b/>
          <w:lang w:val="en-US"/>
        </w:rPr>
      </w:r>
      <w:r w:rsidRPr="000E302F">
        <w:rPr>
          <w:b/>
          <w:lang w:val="en-US"/>
        </w:rPr>
        <w:fldChar w:fldCharType="separate"/>
      </w:r>
      <w:r w:rsidR="00215431">
        <w:t xml:space="preserve">Figure </w:t>
      </w:r>
      <w:r w:rsidR="00215431">
        <w:rPr>
          <w:noProof/>
        </w:rPr>
        <w:t>4</w:t>
      </w:r>
      <w:r w:rsidRPr="000E302F">
        <w:rPr>
          <w:b/>
          <w:lang w:val="en-US"/>
        </w:rPr>
        <w:fldChar w:fldCharType="end"/>
      </w:r>
      <w:r>
        <w:rPr>
          <w:lang w:val="en-US"/>
        </w:rPr>
        <w:t>.</w:t>
      </w:r>
    </w:p>
    <w:p w14:paraId="63197987" w14:textId="032A7BE2" w:rsidR="000E302F" w:rsidRDefault="007A0435" w:rsidP="00371D45">
      <w:pPr>
        <w:pStyle w:val="LGTdoc1"/>
        <w:spacing w:before="120"/>
        <w:jc w:val="center"/>
      </w:pPr>
      <w:r>
        <w:rPr>
          <w:lang w:val="en-US"/>
        </w:rPr>
        <w:object w:dxaOrig="5618" w:dyaOrig="2951" w14:anchorId="2B595677">
          <v:shape id="_x0000_i1026" type="#_x0000_t75" style="width:281.35pt;height:2in" o:ole="">
            <v:imagedata r:id="rId17" o:title=""/>
          </v:shape>
          <o:OLEObject Type="Embed" ProgID="Visio.Drawing.11" ShapeID="_x0000_i1026" DrawAspect="Content" ObjectID="_1608731904" r:id="rId18"/>
        </w:object>
      </w:r>
    </w:p>
    <w:p w14:paraId="4180DC0B" w14:textId="43658E8C" w:rsidR="000E302F" w:rsidRDefault="000E302F" w:rsidP="00371D45">
      <w:pPr>
        <w:pStyle w:val="Caption"/>
        <w:jc w:val="center"/>
      </w:pPr>
      <w:bookmarkStart w:id="6" w:name="_Ref506206241"/>
      <w:r>
        <w:t xml:space="preserve">Figure </w:t>
      </w:r>
      <w:r>
        <w:fldChar w:fldCharType="begin"/>
      </w:r>
      <w:r>
        <w:instrText xml:space="preserve"> SEQ Figure \* ARABIC </w:instrText>
      </w:r>
      <w:r>
        <w:fldChar w:fldCharType="separate"/>
      </w:r>
      <w:r w:rsidR="00215431">
        <w:rPr>
          <w:noProof/>
        </w:rPr>
        <w:t>4</w:t>
      </w:r>
      <w:r>
        <w:fldChar w:fldCharType="end"/>
      </w:r>
      <w:bookmarkEnd w:id="6"/>
      <w:r>
        <w:t xml:space="preserve"> UE </w:t>
      </w:r>
      <w:r w:rsidR="007A0435">
        <w:t xml:space="preserve">COT </w:t>
      </w:r>
      <w:r>
        <w:t xml:space="preserve">sharing between </w:t>
      </w:r>
      <w:r w:rsidR="00C65C12">
        <w:t xml:space="preserve">CGUL </w:t>
      </w:r>
      <w:r>
        <w:t>and SUL</w:t>
      </w:r>
    </w:p>
    <w:p w14:paraId="2F414E13" w14:textId="6246C8D3" w:rsidR="0007782C" w:rsidRDefault="0007782C" w:rsidP="001576F9">
      <w:pPr>
        <w:adjustRightInd/>
        <w:snapToGrid/>
        <w:spacing w:after="0"/>
        <w:rPr>
          <w:lang w:val="en-US" w:eastAsia="x-none"/>
        </w:rPr>
      </w:pPr>
      <w:r>
        <w:rPr>
          <w:lang w:val="en-US" w:eastAsia="x-none"/>
        </w:rPr>
        <w:t xml:space="preserve">The following agreements were already made in previous meetings regarding COT sharing by UE </w:t>
      </w:r>
    </w:p>
    <w:p w14:paraId="775CF70E" w14:textId="77777777" w:rsidR="0007782C" w:rsidRPr="00C46191" w:rsidRDefault="0007782C" w:rsidP="001576F9">
      <w:pPr>
        <w:pStyle w:val="ListParagraph"/>
        <w:numPr>
          <w:ilvl w:val="0"/>
          <w:numId w:val="31"/>
        </w:numPr>
        <w:adjustRightInd/>
        <w:snapToGrid/>
        <w:spacing w:after="0"/>
        <w:jc w:val="both"/>
        <w:rPr>
          <w:lang w:val="en-US" w:eastAsia="x-none"/>
        </w:rPr>
      </w:pPr>
      <w:r w:rsidRPr="00C46191">
        <w:rPr>
          <w:lang w:val="en-US" w:eastAsia="x-none"/>
        </w:rPr>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p w14:paraId="447ED137" w14:textId="77777777" w:rsidR="0007782C" w:rsidRPr="00C46191" w:rsidRDefault="0007782C" w:rsidP="001576F9">
      <w:pPr>
        <w:pStyle w:val="ListParagraph"/>
        <w:numPr>
          <w:ilvl w:val="0"/>
          <w:numId w:val="31"/>
        </w:numPr>
        <w:adjustRightInd/>
        <w:snapToGrid/>
        <w:spacing w:after="0"/>
        <w:jc w:val="both"/>
        <w:rPr>
          <w:lang w:val="en-US" w:eastAsia="x-none"/>
        </w:rPr>
      </w:pPr>
      <w:r w:rsidRPr="00C46191">
        <w:rPr>
          <w:lang w:val="en-US" w:eastAsia="x-none"/>
        </w:rPr>
        <w:t>Additional information fields can be considered to be included in the UCI, e.g. UE-ID, COT sharing information, PUSCH duration, etc.</w:t>
      </w:r>
    </w:p>
    <w:p w14:paraId="0120AFCD" w14:textId="210872E6" w:rsidR="00C5166B" w:rsidRPr="00C5166B" w:rsidRDefault="00C5166B" w:rsidP="001576F9">
      <w:pPr>
        <w:rPr>
          <w:b/>
        </w:rPr>
      </w:pPr>
      <w:r>
        <w:t xml:space="preserve">Note </w:t>
      </w:r>
      <w:r w:rsidR="007A0435">
        <w:t xml:space="preserve">also that COT </w:t>
      </w:r>
      <w:r>
        <w:t>sharing between AUL and DL control has been introduced for AUL in FeLAA.</w:t>
      </w:r>
    </w:p>
    <w:p w14:paraId="2B0EA657" w14:textId="2FC289B9" w:rsidR="001576F9" w:rsidRPr="00C5166B" w:rsidRDefault="001576F9" w:rsidP="001576F9">
      <w:pPr>
        <w:rPr>
          <w:b/>
        </w:rPr>
      </w:pPr>
      <w:r>
        <w:t>To make further progress on this topic, we make the following proposals:</w:t>
      </w:r>
    </w:p>
    <w:p w14:paraId="3639AB19" w14:textId="6F8AA2E3" w:rsidR="00F87ED1" w:rsidRDefault="00F87ED1" w:rsidP="001576F9">
      <w:pPr>
        <w:rPr>
          <w:b/>
          <w:lang w:val="en-US"/>
        </w:rPr>
      </w:pPr>
      <w:bookmarkStart w:id="7" w:name="p2"/>
      <w:r w:rsidRPr="001576F9">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1576F9">
        <w:rPr>
          <w:b/>
          <w:u w:val="single"/>
          <w:lang w:val="en-US"/>
        </w:rPr>
        <w:t>:</w:t>
      </w:r>
      <w:r w:rsidRPr="00371D45">
        <w:rPr>
          <w:b/>
          <w:lang w:val="en-US"/>
        </w:rPr>
        <w:t xml:space="preserve"> </w:t>
      </w:r>
      <w:r>
        <w:rPr>
          <w:b/>
          <w:lang w:val="en-US"/>
        </w:rPr>
        <w:t xml:space="preserve">UE acquired COT can be shared with gNB at least for transmitting DL signals (PDSCH, PDCCH, reference signals) meant for the UE. The UE acquired COT can contain multiple switching points at least for </w:t>
      </w:r>
      <w:r w:rsidR="004C5DD0">
        <w:rPr>
          <w:b/>
          <w:lang w:val="en-US"/>
        </w:rPr>
        <w:t>UL</w:t>
      </w:r>
      <w:r>
        <w:rPr>
          <w:b/>
          <w:lang w:val="en-US"/>
        </w:rPr>
        <w:t xml:space="preserve"> transmissions</w:t>
      </w:r>
      <w:r w:rsidR="004C5DD0">
        <w:rPr>
          <w:b/>
          <w:lang w:val="en-US"/>
        </w:rPr>
        <w:t xml:space="preserve"> (PUCCH/PUSCH including both configured grant and scheduled/SRS)</w:t>
      </w:r>
      <w:r>
        <w:rPr>
          <w:b/>
          <w:lang w:val="en-US"/>
        </w:rPr>
        <w:t xml:space="preserve"> from the same UE</w:t>
      </w:r>
      <w:r w:rsidRPr="00371D45">
        <w:rPr>
          <w:b/>
          <w:lang w:val="en-US"/>
        </w:rPr>
        <w:t>.</w:t>
      </w:r>
    </w:p>
    <w:p w14:paraId="6F17B6FA" w14:textId="4106DAB7" w:rsidR="00D62785" w:rsidRDefault="00D62785" w:rsidP="001576F9">
      <w:pPr>
        <w:rPr>
          <w:b/>
          <w:lang w:val="en-US"/>
        </w:rPr>
      </w:pPr>
      <w:bookmarkStart w:id="8" w:name="p3"/>
      <w:bookmarkEnd w:id="7"/>
      <w:r w:rsidRPr="001576F9">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1576F9">
        <w:rPr>
          <w:b/>
          <w:u w:val="single"/>
          <w:lang w:val="en-US"/>
        </w:rPr>
        <w:t>:</w:t>
      </w:r>
      <w:r w:rsidRPr="007E0112">
        <w:rPr>
          <w:b/>
          <w:lang w:val="en-US"/>
        </w:rPr>
        <w:t xml:space="preserve"> </w:t>
      </w:r>
      <w:r w:rsidR="00EB6CA8">
        <w:rPr>
          <w:b/>
          <w:lang w:val="en-US"/>
        </w:rPr>
        <w:t xml:space="preserve">The following information fields should be included in the </w:t>
      </w:r>
      <w:r w:rsidRPr="007E0112">
        <w:rPr>
          <w:b/>
          <w:lang w:val="en-US"/>
        </w:rPr>
        <w:t xml:space="preserve">CG-UCI </w:t>
      </w:r>
    </w:p>
    <w:p w14:paraId="0BC6DC37" w14:textId="2C3B5967" w:rsidR="00EB6CA8" w:rsidRDefault="00EB6CA8" w:rsidP="001576F9">
      <w:pPr>
        <w:pStyle w:val="ListParagraph"/>
        <w:numPr>
          <w:ilvl w:val="0"/>
          <w:numId w:val="36"/>
        </w:numPr>
        <w:jc w:val="both"/>
        <w:rPr>
          <w:b/>
          <w:lang w:val="en-US"/>
        </w:rPr>
      </w:pPr>
      <w:r>
        <w:rPr>
          <w:b/>
          <w:lang w:val="en-US"/>
        </w:rPr>
        <w:t>UE ID</w:t>
      </w:r>
    </w:p>
    <w:p w14:paraId="7BE1A200" w14:textId="798DDDF8" w:rsidR="00EB6CA8" w:rsidRDefault="00EB6CA8" w:rsidP="001576F9">
      <w:pPr>
        <w:pStyle w:val="ListParagraph"/>
        <w:numPr>
          <w:ilvl w:val="0"/>
          <w:numId w:val="36"/>
        </w:numPr>
        <w:jc w:val="both"/>
        <w:rPr>
          <w:b/>
          <w:lang w:val="en-US"/>
        </w:rPr>
      </w:pPr>
      <w:r>
        <w:rPr>
          <w:b/>
          <w:lang w:val="en-US"/>
        </w:rPr>
        <w:t>HARQ ID</w:t>
      </w:r>
    </w:p>
    <w:p w14:paraId="52897A7D" w14:textId="7F11D72F" w:rsidR="00EB6CA8" w:rsidRDefault="00EB6CA8" w:rsidP="001576F9">
      <w:pPr>
        <w:pStyle w:val="ListParagraph"/>
        <w:numPr>
          <w:ilvl w:val="0"/>
          <w:numId w:val="36"/>
        </w:numPr>
        <w:jc w:val="both"/>
        <w:rPr>
          <w:b/>
          <w:lang w:val="en-US"/>
        </w:rPr>
      </w:pPr>
      <w:r>
        <w:rPr>
          <w:b/>
          <w:lang w:val="en-US"/>
        </w:rPr>
        <w:t>NDI</w:t>
      </w:r>
    </w:p>
    <w:p w14:paraId="6A792467" w14:textId="7B1071B2" w:rsidR="00EB6CA8" w:rsidRDefault="00EB6CA8" w:rsidP="001576F9">
      <w:pPr>
        <w:pStyle w:val="ListParagraph"/>
        <w:numPr>
          <w:ilvl w:val="0"/>
          <w:numId w:val="36"/>
        </w:numPr>
        <w:jc w:val="both"/>
        <w:rPr>
          <w:b/>
          <w:lang w:val="en-US"/>
        </w:rPr>
      </w:pPr>
      <w:r>
        <w:rPr>
          <w:b/>
          <w:lang w:val="en-US"/>
        </w:rPr>
        <w:t>RV</w:t>
      </w:r>
    </w:p>
    <w:p w14:paraId="40E6B7D8" w14:textId="0042A234" w:rsidR="00EB6CA8" w:rsidRPr="00FB3097" w:rsidRDefault="00EB6CA8" w:rsidP="00FB3097">
      <w:pPr>
        <w:pStyle w:val="ListParagraph"/>
        <w:numPr>
          <w:ilvl w:val="0"/>
          <w:numId w:val="36"/>
        </w:numPr>
        <w:jc w:val="both"/>
        <w:rPr>
          <w:b/>
          <w:lang w:val="en-US"/>
        </w:rPr>
      </w:pPr>
      <w:r>
        <w:rPr>
          <w:b/>
          <w:lang w:val="en-US"/>
        </w:rPr>
        <w:t>COT sharing information</w:t>
      </w:r>
    </w:p>
    <w:bookmarkEnd w:id="8"/>
    <w:p w14:paraId="0B57B49E" w14:textId="4CC1D122" w:rsidR="000E302F" w:rsidRDefault="005109C2" w:rsidP="00371D45">
      <w:pPr>
        <w:pStyle w:val="Heading2"/>
        <w:numPr>
          <w:ilvl w:val="0"/>
          <w:numId w:val="0"/>
        </w:numPr>
        <w:ind w:left="720" w:hanging="720"/>
        <w:rPr>
          <w:b/>
        </w:rPr>
      </w:pPr>
      <w:r>
        <w:t>3.</w:t>
      </w:r>
      <w:r w:rsidR="00A068F0">
        <w:t>3</w:t>
      </w:r>
      <w:r>
        <w:tab/>
      </w:r>
      <w:r w:rsidR="008654DF">
        <w:t>Resource overloading</w:t>
      </w:r>
      <w:r w:rsidR="000E302F">
        <w:t xml:space="preserve"> in</w:t>
      </w:r>
      <w:r w:rsidR="000E302F" w:rsidRPr="00C22BAF">
        <w:t xml:space="preserve"> </w:t>
      </w:r>
      <w:r w:rsidR="000E302F">
        <w:t>NR</w:t>
      </w:r>
      <w:r w:rsidR="00AB7400">
        <w:t>-U</w:t>
      </w:r>
      <w:r w:rsidR="000E302F">
        <w:t xml:space="preserve"> </w:t>
      </w:r>
      <w:r w:rsidR="00AB7400">
        <w:t>configured grant</w:t>
      </w:r>
    </w:p>
    <w:p w14:paraId="61571EAF" w14:textId="3128ACDE" w:rsidR="00203721" w:rsidRPr="00090CEF" w:rsidRDefault="00090CEF" w:rsidP="00371D45">
      <w:pPr>
        <w:rPr>
          <w:b/>
          <w:lang w:val="en-US"/>
        </w:rPr>
      </w:pPr>
      <w:r>
        <w:rPr>
          <w:lang w:val="en-US"/>
        </w:rPr>
        <w:t xml:space="preserve">To reduce </w:t>
      </w:r>
      <w:r w:rsidR="004C5DD0">
        <w:rPr>
          <w:lang w:val="en-US"/>
        </w:rPr>
        <w:t>CG</w:t>
      </w:r>
      <w:r>
        <w:rPr>
          <w:lang w:val="en-US"/>
        </w:rPr>
        <w:t xml:space="preserve"> resource overhead and to achieve better resource utilization, gNB may overload </w:t>
      </w:r>
      <w:r w:rsidR="00203721" w:rsidRPr="00090CEF">
        <w:t xml:space="preserve">multiple UEs </w:t>
      </w:r>
      <w:r>
        <w:t>on the same resource to account for the following aspects:</w:t>
      </w:r>
    </w:p>
    <w:p w14:paraId="6641089F" w14:textId="007C7CAC" w:rsidR="00203721" w:rsidRPr="00371D45" w:rsidRDefault="00203721" w:rsidP="00371D45">
      <w:pPr>
        <w:pStyle w:val="ListParagraph"/>
        <w:numPr>
          <w:ilvl w:val="0"/>
          <w:numId w:val="20"/>
        </w:numPr>
        <w:rPr>
          <w:b/>
        </w:rPr>
      </w:pPr>
      <w:r w:rsidRPr="00090CEF">
        <w:t xml:space="preserve">Some </w:t>
      </w:r>
      <w:r w:rsidR="004C5DD0">
        <w:t>CGUL</w:t>
      </w:r>
      <w:r w:rsidR="004C5DD0" w:rsidRPr="00090CEF">
        <w:t xml:space="preserve"> </w:t>
      </w:r>
      <w:r w:rsidRPr="00090CEF">
        <w:t>UEs may not have data to transmit</w:t>
      </w:r>
    </w:p>
    <w:p w14:paraId="67F4AEED" w14:textId="42C7728E" w:rsidR="00203721" w:rsidRPr="00371D45" w:rsidRDefault="00203721" w:rsidP="00371D45">
      <w:pPr>
        <w:pStyle w:val="ListParagraph"/>
        <w:numPr>
          <w:ilvl w:val="0"/>
          <w:numId w:val="20"/>
        </w:numPr>
        <w:rPr>
          <w:b/>
        </w:rPr>
      </w:pPr>
      <w:r w:rsidRPr="00090CEF">
        <w:t xml:space="preserve">Some </w:t>
      </w:r>
      <w:r w:rsidR="004C5DD0">
        <w:t>CG</w:t>
      </w:r>
      <w:r w:rsidR="004C5DD0" w:rsidRPr="00090CEF">
        <w:t>UL</w:t>
      </w:r>
      <w:r w:rsidRPr="00090CEF">
        <w:t>/SUL UEs may not be able to pass LBT</w:t>
      </w:r>
    </w:p>
    <w:p w14:paraId="35374CF1" w14:textId="41B042CE" w:rsidR="006C621A" w:rsidRDefault="006C621A" w:rsidP="00371D45">
      <w:r>
        <w:t xml:space="preserve">Currently, the gNB attempts to separate SUL and </w:t>
      </w:r>
      <w:r w:rsidR="004C5DD0">
        <w:t xml:space="preserve">CGUL </w:t>
      </w:r>
      <w:r>
        <w:t xml:space="preserve">resources in time domain to avoid any collisions between the two. However, to improve medium utilization efficiency, the gNB can allow </w:t>
      </w:r>
      <w:r w:rsidR="004C5DD0">
        <w:t xml:space="preserve">CGUL </w:t>
      </w:r>
      <w:r>
        <w:t xml:space="preserve">UEs to contend for SUL resources by assigning locations (or allowing multiple start locations) which are later than the SUL start position. </w:t>
      </w:r>
    </w:p>
    <w:p w14:paraId="5CC9260D" w14:textId="768B58E7" w:rsidR="00D46886" w:rsidRDefault="00203721" w:rsidP="00371D45">
      <w:r w:rsidRPr="00090CEF">
        <w:t>Different transmission start</w:t>
      </w:r>
      <w:r w:rsidR="0038761D">
        <w:t>ing</w:t>
      </w:r>
      <w:r w:rsidRPr="00090CEF">
        <w:t xml:space="preserve"> points allow later UEs to determine whether the earlier UEs occupy the medium or not</w:t>
      </w:r>
      <w:r w:rsidR="00B46718">
        <w:t xml:space="preserve"> when they are overloaded on the same resource. </w:t>
      </w:r>
      <w:r w:rsidR="003B0487">
        <w:t xml:space="preserve">On the other hand, </w:t>
      </w:r>
      <w:r w:rsidR="007A726E">
        <w:t>UEs allocated on orthogonal resources</w:t>
      </w:r>
      <w:r w:rsidR="003B0487">
        <w:t xml:space="preserve"> should have the same starting point </w:t>
      </w:r>
      <w:r w:rsidR="002811BE">
        <w:t>in order not to block each other</w:t>
      </w:r>
      <w:r w:rsidR="003B0487">
        <w:t>.</w:t>
      </w:r>
      <w:r w:rsidR="006C621A">
        <w:t xml:space="preserve"> </w:t>
      </w:r>
      <w:r w:rsidR="00D46886">
        <w:t xml:space="preserve">For example, in FeLAA, when all the frequency domain resources are allocated to a UE, then different UEs can pick different start times (within the first symbol) to contend for the transmission while if only a subset of frequency domain resources are allocated, then the </w:t>
      </w:r>
      <w:r w:rsidR="00755818">
        <w:t xml:space="preserve">UE is assigned a fixed position to start the UL transmission. However, in NR-U, </w:t>
      </w:r>
      <w:r w:rsidR="00257FA9">
        <w:t>since</w:t>
      </w:r>
      <w:r w:rsidR="00755818">
        <w:t xml:space="preserve"> different UEs can have different configured BWPs and due to the potential to support both regular and interlaced waveform</w:t>
      </w:r>
      <w:r w:rsidR="00257FA9">
        <w:t xml:space="preserve">s, it may be possible to have contention-based transmission among UEs </w:t>
      </w:r>
      <w:r w:rsidR="004C5DD0">
        <w:t>that aren’t allocated the</w:t>
      </w:r>
      <w:r w:rsidR="00257FA9">
        <w:t xml:space="preserve"> full set of RBs. </w:t>
      </w:r>
    </w:p>
    <w:p w14:paraId="78BC8BA7" w14:textId="62639CEC" w:rsidR="00556DF3" w:rsidRDefault="00257FA9" w:rsidP="00371D45">
      <w:r>
        <w:t xml:space="preserve">In addition, within a gNB </w:t>
      </w:r>
      <w:r w:rsidR="004C5DD0">
        <w:t>COT</w:t>
      </w:r>
      <w:r>
        <w:t>, it may be possible for the UEs to perform</w:t>
      </w:r>
      <w:r w:rsidR="00556DF3">
        <w:t xml:space="preserve"> enhanced channel sensing</w:t>
      </w:r>
      <w:r w:rsidR="00667A6D">
        <w:t xml:space="preserve"> in the frequency domain under certain conditions (such as when there is no Wi</w:t>
      </w:r>
      <w:r w:rsidR="004C5DD0">
        <w:t>-</w:t>
      </w:r>
      <w:r w:rsidR="00667A6D">
        <w:t xml:space="preserve">Fi around or when the gNB can guarantee that there are </w:t>
      </w:r>
      <w:r w:rsidR="00B4470B">
        <w:t xml:space="preserve">no </w:t>
      </w:r>
      <w:r w:rsidR="00667A6D">
        <w:t xml:space="preserve">other UEs that could transmit until the UE under consideration can finish the sensing procedure, e.g. frequency domain sensing). </w:t>
      </w:r>
    </w:p>
    <w:p w14:paraId="6E21EC5F" w14:textId="77777777" w:rsidR="00916E67" w:rsidRPr="00794BF7" w:rsidRDefault="00916E67" w:rsidP="005B4F7D">
      <w:r w:rsidRPr="00794BF7">
        <w:t>The following agreements were already made in previous meetings with respect to resource overloading:</w:t>
      </w:r>
    </w:p>
    <w:p w14:paraId="2675FA70" w14:textId="77777777" w:rsidR="00916E67" w:rsidRDefault="00916E67" w:rsidP="005B4F7D">
      <w:pPr>
        <w:pStyle w:val="ListParagraph"/>
        <w:numPr>
          <w:ilvl w:val="0"/>
          <w:numId w:val="32"/>
        </w:numPr>
        <w:jc w:val="both"/>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17157355" w14:textId="77777777" w:rsidR="00916E67" w:rsidRDefault="00916E67" w:rsidP="005B4F7D">
      <w:pPr>
        <w:numPr>
          <w:ilvl w:val="1"/>
          <w:numId w:val="32"/>
        </w:numPr>
        <w:adjustRightInd/>
        <w:snapToGrid/>
        <w:spacing w:after="0"/>
        <w:rPr>
          <w:lang w:eastAsia="x-none"/>
        </w:rPr>
      </w:pPr>
      <w:r>
        <w:rPr>
          <w:lang w:eastAsia="x-none"/>
        </w:rPr>
        <w:t>FFS: detailed mechanism.</w:t>
      </w:r>
    </w:p>
    <w:p w14:paraId="12E009F6" w14:textId="0A763DF2" w:rsidR="006759F9" w:rsidRDefault="00916E67" w:rsidP="005B4F7D">
      <w:pPr>
        <w:pStyle w:val="ListParagraph"/>
        <w:jc w:val="both"/>
        <w:rPr>
          <w:szCs w:val="22"/>
        </w:rPr>
      </w:pPr>
      <w:r>
        <w:rPr>
          <w:lang w:eastAsia="x-none"/>
        </w:rPr>
        <w:t xml:space="preserve">It was </w:t>
      </w:r>
      <w:r w:rsidRPr="00C35E5B">
        <w:rPr>
          <w:lang w:eastAsia="x-none"/>
        </w:rPr>
        <w:t xml:space="preserve">identified that collision avoidance between configured grant and scheduled grant based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can be determined when standards are developed</w:t>
      </w:r>
      <w:r w:rsidRPr="00C35E5B">
        <w:rPr>
          <w:lang w:eastAsia="x-none"/>
        </w:rPr>
        <w:t>.</w:t>
      </w:r>
    </w:p>
    <w:p w14:paraId="1398074A" w14:textId="62491EB1" w:rsidR="006E4D13" w:rsidRPr="006E4D13" w:rsidRDefault="006E4D13" w:rsidP="005B4F7D">
      <w:pPr>
        <w:rPr>
          <w:szCs w:val="22"/>
        </w:rPr>
      </w:pPr>
      <w:r>
        <w:rPr>
          <w:szCs w:val="22"/>
        </w:rPr>
        <w:t>Based on the above discussion, we make the following proposals proving further details on configuration of the multiple starting points.</w:t>
      </w:r>
    </w:p>
    <w:p w14:paraId="169A055C" w14:textId="7D9EB737" w:rsidR="00916E67" w:rsidRPr="00794BF7" w:rsidRDefault="00916E67" w:rsidP="005B4F7D">
      <w:pPr>
        <w:rPr>
          <w:b/>
          <w:lang w:val="en-US"/>
        </w:rPr>
      </w:pPr>
      <w:bookmarkStart w:id="9" w:name="p4"/>
      <w:r w:rsidRPr="00794BF7">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794BF7">
        <w:rPr>
          <w:b/>
          <w:u w:val="single"/>
          <w:lang w:val="en-US"/>
        </w:rPr>
        <w:t>:</w:t>
      </w:r>
      <w:r w:rsidRPr="00794BF7">
        <w:rPr>
          <w:b/>
          <w:lang w:val="en-US"/>
        </w:rPr>
        <w:t xml:space="preserve"> Multiple transmission starting points that are separated at least by a CCA slot</w:t>
      </w:r>
      <w:r w:rsidR="005D55DA">
        <w:rPr>
          <w:b/>
          <w:lang w:val="en-US"/>
        </w:rPr>
        <w:t xml:space="preserve"> (9us)</w:t>
      </w:r>
      <w:r w:rsidRPr="00794BF7">
        <w:rPr>
          <w:b/>
          <w:lang w:val="en-US"/>
        </w:rPr>
        <w:t xml:space="preserve"> </w:t>
      </w:r>
      <w:r w:rsidR="00A809BE">
        <w:rPr>
          <w:b/>
          <w:lang w:val="en-US"/>
        </w:rPr>
        <w:t>are</w:t>
      </w:r>
      <w:r w:rsidRPr="00794BF7">
        <w:rPr>
          <w:b/>
          <w:lang w:val="en-US"/>
        </w:rPr>
        <w:t xml:space="preserve"> </w:t>
      </w:r>
      <w:r w:rsidR="005D55DA">
        <w:rPr>
          <w:b/>
          <w:lang w:val="en-US"/>
        </w:rPr>
        <w:t>provided</w:t>
      </w:r>
      <w:r w:rsidRPr="00794BF7">
        <w:rPr>
          <w:b/>
          <w:lang w:val="en-US"/>
        </w:rPr>
        <w:t xml:space="preserve"> </w:t>
      </w:r>
    </w:p>
    <w:p w14:paraId="2DCC632E" w14:textId="77777777" w:rsidR="00916E67" w:rsidRPr="00794BF7" w:rsidRDefault="00916E67" w:rsidP="005B4F7D">
      <w:pPr>
        <w:pStyle w:val="ListParagraph"/>
        <w:numPr>
          <w:ilvl w:val="0"/>
          <w:numId w:val="39"/>
        </w:numPr>
        <w:jc w:val="both"/>
        <w:rPr>
          <w:b/>
          <w:lang w:val="en-US"/>
        </w:rPr>
      </w:pPr>
      <w:r w:rsidRPr="00794BF7">
        <w:rPr>
          <w:b/>
          <w:lang w:val="en-US"/>
        </w:rPr>
        <w:t xml:space="preserve">Different transmission starting point sets can be configured for inside and outside a gNB acquired COT.  </w:t>
      </w:r>
    </w:p>
    <w:p w14:paraId="15059D80" w14:textId="77777777" w:rsidR="00916E67" w:rsidRPr="00794BF7" w:rsidRDefault="00916E67" w:rsidP="005B4F7D">
      <w:pPr>
        <w:pStyle w:val="ListParagraph"/>
        <w:numPr>
          <w:ilvl w:val="0"/>
          <w:numId w:val="39"/>
        </w:numPr>
        <w:jc w:val="both"/>
        <w:rPr>
          <w:b/>
          <w:lang w:val="en-US"/>
        </w:rPr>
      </w:pPr>
      <w:r w:rsidRPr="00794BF7">
        <w:rPr>
          <w:b/>
          <w:lang w:val="en-US"/>
        </w:rPr>
        <w:t>The transmission starting point to be used by a UE can be configured in the following ways</w:t>
      </w:r>
    </w:p>
    <w:p w14:paraId="1377FD69" w14:textId="77777777" w:rsidR="00916E67" w:rsidRPr="00794BF7" w:rsidRDefault="00916E67" w:rsidP="005B4F7D">
      <w:pPr>
        <w:pStyle w:val="ListParagraph"/>
        <w:numPr>
          <w:ilvl w:val="0"/>
          <w:numId w:val="37"/>
        </w:numPr>
        <w:jc w:val="both"/>
        <w:rPr>
          <w:b/>
          <w:lang w:val="en-US"/>
        </w:rPr>
      </w:pPr>
      <w:r w:rsidRPr="00794BF7">
        <w:rPr>
          <w:b/>
          <w:lang w:val="en-US"/>
        </w:rPr>
        <w:t>A fixed starting point: This may be useful for example to enable UEs with non-overlapping frequency domain resources to transmit at same time without blocking each other.</w:t>
      </w:r>
    </w:p>
    <w:p w14:paraId="7D416AAD" w14:textId="77777777" w:rsidR="00916E67" w:rsidRPr="00794BF7" w:rsidRDefault="00916E67" w:rsidP="005B4F7D">
      <w:pPr>
        <w:pStyle w:val="ListParagraph"/>
        <w:numPr>
          <w:ilvl w:val="0"/>
          <w:numId w:val="37"/>
        </w:numPr>
        <w:jc w:val="both"/>
        <w:rPr>
          <w:b/>
          <w:lang w:val="en-US"/>
        </w:rPr>
      </w:pPr>
      <w:r w:rsidRPr="00794BF7">
        <w:rPr>
          <w:b/>
          <w:lang w:val="en-US"/>
        </w:rPr>
        <w:t>A randomly chosen starting point: This may be useful for contention among UEs with overlapping frequency domain resources</w:t>
      </w:r>
    </w:p>
    <w:p w14:paraId="51A65E44" w14:textId="4567ED8F" w:rsidR="00916E67" w:rsidRPr="00794BF7" w:rsidRDefault="00916E67" w:rsidP="005B4F7D">
      <w:pPr>
        <w:pStyle w:val="ListParagraph"/>
        <w:numPr>
          <w:ilvl w:val="0"/>
          <w:numId w:val="37"/>
        </w:numPr>
        <w:jc w:val="both"/>
        <w:rPr>
          <w:b/>
          <w:lang w:val="en-US"/>
        </w:rPr>
      </w:pPr>
      <w:r w:rsidRPr="00794BF7">
        <w:rPr>
          <w:b/>
          <w:lang w:val="en-US"/>
        </w:rPr>
        <w:t>A pseudo-random transmission starting point based on a configured seed: This may be useful for contention between different sets o</w:t>
      </w:r>
      <w:r w:rsidR="00E6325C">
        <w:rPr>
          <w:b/>
          <w:lang w:val="en-US"/>
        </w:rPr>
        <w:t>f</w:t>
      </w:r>
      <w:r w:rsidRPr="00794BF7">
        <w:rPr>
          <w:b/>
          <w:lang w:val="en-US"/>
        </w:rPr>
        <w:t xml:space="preserve"> UEs, where UEs within a set do not have overlapping frequen</w:t>
      </w:r>
      <w:r w:rsidR="00E6325C">
        <w:rPr>
          <w:b/>
          <w:lang w:val="en-US"/>
        </w:rPr>
        <w:t>c</w:t>
      </w:r>
      <w:r w:rsidRPr="00794BF7">
        <w:rPr>
          <w:b/>
          <w:lang w:val="en-US"/>
        </w:rPr>
        <w:t>y domain resources.</w:t>
      </w:r>
    </w:p>
    <w:p w14:paraId="28B4D418" w14:textId="268BC4BE" w:rsidR="00916E67" w:rsidRPr="00FB3097" w:rsidRDefault="00916E67" w:rsidP="005B4F7D">
      <w:pPr>
        <w:rPr>
          <w:b/>
          <w:lang w:val="en-US"/>
        </w:rPr>
      </w:pPr>
      <w:bookmarkStart w:id="10" w:name="p5"/>
      <w:bookmarkEnd w:id="9"/>
      <w:r w:rsidRPr="00794BF7">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794BF7">
        <w:rPr>
          <w:b/>
          <w:u w:val="single"/>
          <w:lang w:val="en-US"/>
        </w:rPr>
        <w:t>:</w:t>
      </w:r>
      <w:r w:rsidRPr="00794BF7">
        <w:rPr>
          <w:b/>
          <w:lang w:val="en-US"/>
        </w:rPr>
        <w:t xml:space="preserve"> Mechanisms should be provided to enable gNB to prioritize scheduled UL transmission over configured grant UL transmission by allowing scheduled UL transmission to have an earlier transmission starting point than configured grant UL transmission </w:t>
      </w:r>
    </w:p>
    <w:bookmarkEnd w:id="10"/>
    <w:p w14:paraId="36BBA440" w14:textId="75331107" w:rsidR="0029190E" w:rsidRDefault="006E4D13" w:rsidP="005B4F7D">
      <w:pPr>
        <w:pStyle w:val="Heading2"/>
        <w:numPr>
          <w:ilvl w:val="0"/>
          <w:numId w:val="0"/>
        </w:numPr>
        <w:ind w:left="720" w:hanging="720"/>
      </w:pPr>
      <w:r>
        <w:t>3.4</w:t>
      </w:r>
      <w:r>
        <w:tab/>
      </w:r>
      <w:r w:rsidR="0029190E">
        <w:t>CBG based transmission in</w:t>
      </w:r>
      <w:r w:rsidR="0029190E" w:rsidRPr="00C22BAF">
        <w:t xml:space="preserve"> </w:t>
      </w:r>
      <w:r w:rsidR="00AB7400">
        <w:t>NR-U C</w:t>
      </w:r>
      <w:r w:rsidR="00DD0FAB">
        <w:t xml:space="preserve">onfigured </w:t>
      </w:r>
      <w:r w:rsidR="00AB7400">
        <w:t>G</w:t>
      </w:r>
      <w:r w:rsidR="00DD0FAB">
        <w:t>rant</w:t>
      </w:r>
    </w:p>
    <w:p w14:paraId="4B1FE0D3" w14:textId="77777777" w:rsidR="008F52A5" w:rsidRDefault="008F52A5" w:rsidP="005B4F7D">
      <w:pPr>
        <w:rPr>
          <w:lang w:eastAsia="x-none"/>
        </w:rPr>
      </w:pPr>
      <w:r>
        <w:rPr>
          <w:lang w:eastAsia="x-none"/>
        </w:rPr>
        <w:t>The following was agreed for NR-U configured grant with respect to CBG based retransmission:</w:t>
      </w:r>
    </w:p>
    <w:p w14:paraId="2100DA4B" w14:textId="341B3D77" w:rsidR="008F52A5" w:rsidRDefault="008F52A5" w:rsidP="005B4F7D">
      <w:pPr>
        <w:pStyle w:val="ListParagraph"/>
        <w:numPr>
          <w:ilvl w:val="0"/>
          <w:numId w:val="33"/>
        </w:numPr>
        <w:jc w:val="both"/>
        <w:rPr>
          <w:lang w:eastAsia="x-none"/>
        </w:rPr>
      </w:pPr>
      <w:r w:rsidRPr="00C35E5B">
        <w:rPr>
          <w:lang w:eastAsia="x-none"/>
        </w:rPr>
        <w:t xml:space="preserve">It was identified that CBG based retransmissions for configured grant based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can be determined when standards are developed</w:t>
      </w:r>
      <w:r w:rsidRPr="00C35E5B">
        <w:rPr>
          <w:lang w:eastAsia="x-none"/>
        </w:rPr>
        <w:t>.</w:t>
      </w:r>
    </w:p>
    <w:p w14:paraId="0AE56E1E" w14:textId="29EDF89C" w:rsidR="008F52A5" w:rsidRDefault="003D796D" w:rsidP="005B4F7D">
      <w:pPr>
        <w:rPr>
          <w:lang w:eastAsia="x-none"/>
        </w:rPr>
      </w:pPr>
      <w:r>
        <w:rPr>
          <w:lang w:eastAsia="x-none"/>
        </w:rPr>
        <w:t>CBG based retransmissions for transmissions sent on configured grant resources can be done using scheduled grants. Such an option requires no additional specification work. However, if we wish t</w:t>
      </w:r>
      <w:r w:rsidR="008F52A5">
        <w:rPr>
          <w:lang w:eastAsia="x-none"/>
        </w:rPr>
        <w:t>o enable CBG based retransmissions in</w:t>
      </w:r>
      <w:r w:rsidR="00F06430">
        <w:rPr>
          <w:lang w:eastAsia="x-none"/>
        </w:rPr>
        <w:t xml:space="preserve"> configured grant</w:t>
      </w:r>
      <w:r w:rsidR="008F52A5">
        <w:rPr>
          <w:lang w:eastAsia="x-none"/>
        </w:rPr>
        <w:t xml:space="preserve"> </w:t>
      </w:r>
      <w:r>
        <w:rPr>
          <w:lang w:eastAsia="x-none"/>
        </w:rPr>
        <w:t xml:space="preserve">resources, </w:t>
      </w:r>
      <w:r w:rsidR="008F52A5">
        <w:rPr>
          <w:lang w:eastAsia="x-none"/>
        </w:rPr>
        <w:t xml:space="preserve">the HARQ feedback in the CG-DFI </w:t>
      </w:r>
      <w:r>
        <w:rPr>
          <w:lang w:eastAsia="x-none"/>
        </w:rPr>
        <w:t xml:space="preserve">will </w:t>
      </w:r>
      <w:r w:rsidR="008F52A5">
        <w:rPr>
          <w:lang w:eastAsia="x-none"/>
        </w:rPr>
        <w:t xml:space="preserve">need to </w:t>
      </w:r>
      <w:r>
        <w:rPr>
          <w:lang w:eastAsia="x-none"/>
        </w:rPr>
        <w:t xml:space="preserve">be updated to </w:t>
      </w:r>
      <w:r w:rsidR="008F52A5">
        <w:rPr>
          <w:lang w:eastAsia="x-none"/>
        </w:rPr>
        <w:t>include the CBG feedback information. Including this for all HARQ processes may make the DCI size very large in some cases making it difficult to fit all feedback in one DCI.</w:t>
      </w:r>
      <w:r w:rsidR="005C115F">
        <w:rPr>
          <w:lang w:eastAsia="x-none"/>
        </w:rPr>
        <w:t xml:space="preserve"> Note that we may want the DCI size to match the UL grant DCI size to avoid blind decoding complexity increase at the UE.</w:t>
      </w:r>
      <w:r w:rsidR="008F52A5">
        <w:rPr>
          <w:lang w:eastAsia="x-none"/>
        </w:rPr>
        <w:t xml:space="preserve"> </w:t>
      </w:r>
      <w:r w:rsidR="005C115F">
        <w:rPr>
          <w:lang w:eastAsia="x-none"/>
        </w:rPr>
        <w:t xml:space="preserve">To address </w:t>
      </w:r>
      <w:r w:rsidR="005B4F7D">
        <w:rPr>
          <w:lang w:eastAsia="x-none"/>
        </w:rPr>
        <w:t>t</w:t>
      </w:r>
      <w:r w:rsidR="005C115F">
        <w:rPr>
          <w:lang w:eastAsia="x-none"/>
        </w:rPr>
        <w:t>h</w:t>
      </w:r>
      <w:r w:rsidR="005B4F7D">
        <w:rPr>
          <w:lang w:eastAsia="x-none"/>
        </w:rPr>
        <w:t>e</w:t>
      </w:r>
      <w:r w:rsidR="005C115F">
        <w:rPr>
          <w:lang w:eastAsia="x-none"/>
        </w:rPr>
        <w:t xml:space="preserve"> payload size issue, w</w:t>
      </w:r>
      <w:r w:rsidR="00247F2F">
        <w:rPr>
          <w:lang w:eastAsia="x-none"/>
        </w:rPr>
        <w:t xml:space="preserve">e could consider </w:t>
      </w:r>
      <w:r w:rsidR="00704BD3">
        <w:rPr>
          <w:lang w:eastAsia="x-none"/>
        </w:rPr>
        <w:t xml:space="preserve">splitting the information across multiple DCIs or </w:t>
      </w:r>
      <w:r w:rsidR="005C115F">
        <w:rPr>
          <w:lang w:eastAsia="x-none"/>
        </w:rPr>
        <w:t xml:space="preserve">consider </w:t>
      </w:r>
      <w:r w:rsidR="00247F2F">
        <w:rPr>
          <w:lang w:eastAsia="x-none"/>
        </w:rPr>
        <w:t>compression schemes that may feedback TB level ACK/NACK for some of the TBs</w:t>
      </w:r>
      <w:r w:rsidR="00704BD3">
        <w:rPr>
          <w:lang w:eastAsia="x-none"/>
        </w:rPr>
        <w:t xml:space="preserve"> and CBG level ACK/NACK for others to reduce the DCI size.</w:t>
      </w:r>
    </w:p>
    <w:p w14:paraId="5F0526B8" w14:textId="586DA785" w:rsidR="005C115F" w:rsidRPr="006E4D13" w:rsidRDefault="005C115F" w:rsidP="005B4F7D">
      <w:pPr>
        <w:rPr>
          <w:b/>
          <w:lang w:val="en-US"/>
        </w:rPr>
      </w:pPr>
      <w:bookmarkStart w:id="11" w:name="p6"/>
      <w:r w:rsidRPr="00371D45">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00494D63">
        <w:rPr>
          <w:b/>
          <w:u w:val="single"/>
          <w:lang w:val="en-US"/>
        </w:rPr>
        <w:t>:</w:t>
      </w:r>
      <w:r w:rsidR="003D796D">
        <w:rPr>
          <w:b/>
          <w:lang w:val="en-US"/>
        </w:rPr>
        <w:t xml:space="preserve"> If CBG based retransmission on configured grant resources is supported, i</w:t>
      </w:r>
      <w:r w:rsidR="003D796D" w:rsidRPr="006E4D13">
        <w:rPr>
          <w:b/>
          <w:lang w:val="en-US"/>
        </w:rPr>
        <w:t xml:space="preserve">nformation </w:t>
      </w:r>
      <w:r w:rsidRPr="006E4D13">
        <w:rPr>
          <w:b/>
          <w:lang w:val="en-US"/>
        </w:rPr>
        <w:t xml:space="preserve">on ACK/NACK feedback at CBG level is included in the CG-DFI. </w:t>
      </w:r>
    </w:p>
    <w:p w14:paraId="6E5B40F1" w14:textId="01C08870" w:rsidR="005C115F" w:rsidRPr="006E4D13" w:rsidRDefault="005C115F" w:rsidP="005B4F7D">
      <w:pPr>
        <w:rPr>
          <w:b/>
          <w:lang w:val="en-US"/>
        </w:rPr>
      </w:pPr>
      <w:bookmarkStart w:id="12" w:name="p7"/>
      <w:bookmarkEnd w:id="11"/>
      <w:r w:rsidRPr="00371D45">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371D45">
        <w:rPr>
          <w:b/>
          <w:u w:val="single"/>
          <w:lang w:val="en-US"/>
        </w:rPr>
        <w:t>:</w:t>
      </w:r>
      <w:r w:rsidRPr="006E4D13">
        <w:rPr>
          <w:b/>
          <w:lang w:val="en-US"/>
        </w:rPr>
        <w:t xml:space="preserve"> </w:t>
      </w:r>
      <w:r w:rsidR="003D796D">
        <w:rPr>
          <w:b/>
          <w:lang w:val="en-US"/>
        </w:rPr>
        <w:t>If CBG based retransmission on configured grant resources is supported, i</w:t>
      </w:r>
      <w:r w:rsidR="003D796D" w:rsidRPr="006E4D13">
        <w:rPr>
          <w:b/>
          <w:lang w:val="en-US"/>
        </w:rPr>
        <w:t xml:space="preserve">ntroduce </w:t>
      </w:r>
      <w:r w:rsidRPr="006E4D13">
        <w:rPr>
          <w:b/>
          <w:lang w:val="en-US"/>
        </w:rPr>
        <w:t xml:space="preserve">the following schemes to reduce the DCI size of the CG-DFI </w:t>
      </w:r>
    </w:p>
    <w:p w14:paraId="3DD73E49" w14:textId="77777777" w:rsidR="005C115F" w:rsidRDefault="005C115F" w:rsidP="005B4F7D">
      <w:pPr>
        <w:pStyle w:val="ListParagraph"/>
        <w:numPr>
          <w:ilvl w:val="0"/>
          <w:numId w:val="33"/>
        </w:numPr>
        <w:jc w:val="both"/>
        <w:rPr>
          <w:b/>
          <w:lang w:val="en-US"/>
        </w:rPr>
      </w:pPr>
      <w:r>
        <w:rPr>
          <w:b/>
          <w:lang w:val="en-US"/>
        </w:rPr>
        <w:t xml:space="preserve">Compression schemes to feedback TB and/or CBG level ACK/NACK feedback for all the HARQ processes </w:t>
      </w:r>
    </w:p>
    <w:p w14:paraId="057D3D2E" w14:textId="77777777" w:rsidR="005C115F" w:rsidRPr="000A2AE6" w:rsidRDefault="005C115F" w:rsidP="005B4F7D">
      <w:pPr>
        <w:pStyle w:val="ListParagraph"/>
        <w:numPr>
          <w:ilvl w:val="0"/>
          <w:numId w:val="33"/>
        </w:numPr>
        <w:jc w:val="both"/>
        <w:rPr>
          <w:b/>
          <w:lang w:val="en-US"/>
        </w:rPr>
      </w:pPr>
      <w:r>
        <w:rPr>
          <w:b/>
          <w:lang w:val="en-US"/>
        </w:rPr>
        <w:t>Splitting payload information into multiple DCIs</w:t>
      </w:r>
    </w:p>
    <w:bookmarkEnd w:id="12"/>
    <w:p w14:paraId="6989121E" w14:textId="01F8BB6C" w:rsidR="005C115F" w:rsidRDefault="005C115F" w:rsidP="005B4F7D">
      <w:pPr>
        <w:rPr>
          <w:lang w:eastAsia="x-none"/>
        </w:rPr>
      </w:pPr>
      <w:r>
        <w:rPr>
          <w:lang w:eastAsia="x-none"/>
        </w:rPr>
        <w:t xml:space="preserve">In order to avoid any ambiguity between gNB and UE some information about which CBGs are transmitted needs to be included in the UCI. One option is to include the entire CBGTI information in the CG-UCI. </w:t>
      </w:r>
    </w:p>
    <w:p w14:paraId="07BECE09" w14:textId="27F36C26" w:rsidR="007B57CE" w:rsidRPr="000A2AE6" w:rsidRDefault="007B57CE" w:rsidP="001C5332">
      <w:pPr>
        <w:rPr>
          <w:b/>
          <w:lang w:val="en-US"/>
        </w:rPr>
      </w:pPr>
      <w:bookmarkStart w:id="13" w:name="_Hlk534743548"/>
      <w:bookmarkStart w:id="14" w:name="p8"/>
      <w:r w:rsidRPr="007B57CE">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7B57CE">
        <w:rPr>
          <w:b/>
          <w:u w:val="single"/>
          <w:lang w:val="en-US"/>
        </w:rPr>
        <w:t>:</w:t>
      </w:r>
      <w:r w:rsidRPr="007B57CE">
        <w:rPr>
          <w:b/>
          <w:lang w:val="en-US"/>
        </w:rPr>
        <w:t xml:space="preserve"> </w:t>
      </w:r>
      <w:r w:rsidR="003D796D">
        <w:rPr>
          <w:b/>
          <w:lang w:val="en-US"/>
        </w:rPr>
        <w:t xml:space="preserve">If CBG based retransmission on configured grant resources is supported, CBGTI is included in </w:t>
      </w:r>
      <w:r w:rsidRPr="000A2AE6">
        <w:rPr>
          <w:b/>
          <w:lang w:val="en-US"/>
        </w:rPr>
        <w:t>CG-UCI</w:t>
      </w:r>
    </w:p>
    <w:bookmarkEnd w:id="13"/>
    <w:bookmarkEnd w:id="14"/>
    <w:p w14:paraId="0F508D48" w14:textId="22F59180" w:rsidR="007A0FD8" w:rsidRDefault="007A0FD8" w:rsidP="005B4F7D">
      <w:pPr>
        <w:pStyle w:val="Heading2"/>
        <w:numPr>
          <w:ilvl w:val="0"/>
          <w:numId w:val="0"/>
        </w:numPr>
        <w:ind w:left="720" w:hanging="720"/>
        <w:rPr>
          <w:b/>
        </w:rPr>
      </w:pPr>
      <w:r>
        <w:t>3.5</w:t>
      </w:r>
      <w:r>
        <w:tab/>
        <w:t xml:space="preserve">Time and Frequency domain </w:t>
      </w:r>
      <w:r w:rsidR="006E1230">
        <w:t>resource allocation</w:t>
      </w:r>
    </w:p>
    <w:p w14:paraId="6745610B" w14:textId="4E3941C3" w:rsidR="006E1230" w:rsidRDefault="006E1230" w:rsidP="005B4F7D">
      <w:pPr>
        <w:rPr>
          <w:lang w:eastAsia="x-none"/>
        </w:rPr>
      </w:pPr>
      <w:r w:rsidRPr="000A24DC">
        <w:rPr>
          <w:lang w:eastAsia="x-none"/>
        </w:rPr>
        <w:t>The following agree</w:t>
      </w:r>
      <w:r>
        <w:rPr>
          <w:lang w:eastAsia="x-none"/>
        </w:rPr>
        <w:t xml:space="preserve">ments were made so far in relation to the resource allocation. </w:t>
      </w:r>
    </w:p>
    <w:p w14:paraId="38AC0C64" w14:textId="77777777" w:rsidR="006E1230" w:rsidRPr="006E1230" w:rsidRDefault="006E1230" w:rsidP="00FB3097">
      <w:pPr>
        <w:pStyle w:val="ListParagraph"/>
        <w:numPr>
          <w:ilvl w:val="0"/>
          <w:numId w:val="42"/>
        </w:numPr>
        <w:jc w:val="both"/>
        <w:rPr>
          <w:iCs/>
        </w:rPr>
      </w:pPr>
      <w:r w:rsidRPr="006E1230">
        <w:rPr>
          <w:iCs/>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61E8C2D3" w14:textId="20816D8D" w:rsidR="007A0FD8" w:rsidRPr="00FB3097" w:rsidRDefault="007A0FD8" w:rsidP="00FB3097">
      <w:pPr>
        <w:pStyle w:val="ListParagraph"/>
        <w:numPr>
          <w:ilvl w:val="0"/>
          <w:numId w:val="42"/>
        </w:numPr>
        <w:jc w:val="both"/>
        <w:rPr>
          <w:lang w:eastAsia="x-none"/>
        </w:rPr>
      </w:pPr>
      <w:r w:rsidRPr="00FB3097">
        <w:rPr>
          <w:lang w:eastAsia="x-none"/>
        </w:rPr>
        <w:t xml:space="preserve">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 </w:t>
      </w:r>
    </w:p>
    <w:p w14:paraId="65652D96" w14:textId="54F38FE7" w:rsidR="006E1230" w:rsidRDefault="006E1230" w:rsidP="005B4F7D">
      <w:pPr>
        <w:rPr>
          <w:lang w:val="en-US"/>
        </w:rPr>
      </w:pPr>
      <w:r w:rsidRPr="00FB3097">
        <w:rPr>
          <w:lang w:val="en-US"/>
        </w:rPr>
        <w:t>We support</w:t>
      </w:r>
      <w:r>
        <w:rPr>
          <w:lang w:val="en-US"/>
        </w:rPr>
        <w:t xml:space="preserve"> using</w:t>
      </w:r>
      <w:r w:rsidRPr="00FB3097">
        <w:rPr>
          <w:lang w:val="en-US"/>
        </w:rPr>
        <w:t xml:space="preserve"> a bitmap based approach as was used in FeLAA</w:t>
      </w:r>
      <w:r>
        <w:rPr>
          <w:lang w:val="en-US"/>
        </w:rPr>
        <w:t xml:space="preserve"> for AUL</w:t>
      </w:r>
      <w:r w:rsidRPr="00FB3097">
        <w:rPr>
          <w:lang w:val="en-US"/>
        </w:rPr>
        <w:t xml:space="preserve"> to indicate the resource allocation</w:t>
      </w:r>
      <w:r>
        <w:rPr>
          <w:lang w:val="en-US"/>
        </w:rPr>
        <w:t xml:space="preserve"> for configured grant resources </w:t>
      </w:r>
      <w:r w:rsidRPr="000A24DC">
        <w:rPr>
          <w:lang w:val="en-US"/>
        </w:rPr>
        <w:t>at a slot level granularity</w:t>
      </w:r>
      <w:r>
        <w:rPr>
          <w:lang w:val="en-US"/>
        </w:rPr>
        <w:t>.</w:t>
      </w:r>
    </w:p>
    <w:p w14:paraId="343EA265" w14:textId="50BAD55F" w:rsidR="007A0FD8" w:rsidRDefault="006E1230" w:rsidP="005B4F7D">
      <w:pPr>
        <w:rPr>
          <w:b/>
          <w:lang w:val="en-US"/>
        </w:rPr>
      </w:pPr>
      <w:bookmarkStart w:id="15" w:name="p9"/>
      <w:r w:rsidRPr="006E4D13">
        <w:rPr>
          <w:b/>
          <w:u w:val="single"/>
          <w:lang w:val="en-US"/>
        </w:rPr>
        <w:t>Proposal</w:t>
      </w:r>
      <w:r w:rsidR="006E4D13" w:rsidRPr="006E4D13">
        <w:rPr>
          <w:b/>
          <w:u w:val="single"/>
          <w:lang w:val="en-US"/>
        </w:rPr>
        <w:t xml:space="preserve"> </w:t>
      </w:r>
      <w:r w:rsidR="006E4D13" w:rsidRPr="006E4D13">
        <w:rPr>
          <w:b/>
          <w:u w:val="single"/>
          <w:lang w:val="en-US"/>
        </w:rPr>
        <w:fldChar w:fldCharType="begin"/>
      </w:r>
      <w:r w:rsidR="006E4D13" w:rsidRPr="006E4D13">
        <w:rPr>
          <w:b/>
          <w:u w:val="single"/>
          <w:lang w:val="en-US"/>
        </w:rPr>
        <w:instrText xml:space="preserve"> AUTONUMLGL  \* Arabic \e </w:instrText>
      </w:r>
      <w:r w:rsidR="006E4D13" w:rsidRPr="006E4D13">
        <w:rPr>
          <w:b/>
          <w:u w:val="single"/>
          <w:lang w:val="en-US"/>
        </w:rPr>
        <w:fldChar w:fldCharType="end"/>
      </w:r>
      <w:r w:rsidRPr="006E4D13">
        <w:rPr>
          <w:b/>
          <w:u w:val="single"/>
          <w:lang w:val="en-US"/>
        </w:rPr>
        <w:t>:</w:t>
      </w:r>
      <w:r>
        <w:rPr>
          <w:b/>
          <w:lang w:val="en-US"/>
        </w:rPr>
        <w:t xml:space="preserve"> A bitmap is used to indicate the </w:t>
      </w:r>
      <w:r w:rsidR="00D35FC1">
        <w:rPr>
          <w:b/>
          <w:lang w:val="en-US"/>
        </w:rPr>
        <w:t>slot level time domain resource allocation for NR-U configured grant</w:t>
      </w:r>
    </w:p>
    <w:bookmarkEnd w:id="15"/>
    <w:p w14:paraId="4121C99A" w14:textId="0443DCBA" w:rsidR="00D35FC1" w:rsidRPr="00FB3097" w:rsidRDefault="00D35FC1" w:rsidP="005B4F7D">
      <w:pPr>
        <w:rPr>
          <w:lang w:val="en-US"/>
        </w:rPr>
      </w:pPr>
      <w:r w:rsidRPr="00FB3097">
        <w:rPr>
          <w:lang w:val="en-US"/>
        </w:rPr>
        <w:t>In a wideband carrier, it is possible that a UE may only pass LBT on a subband. To improve performance in such scenarios, NR-U should support configuring multiple configured grant resources in frequency domain where UE can pick a resource for transmission based on the LBT outcome.</w:t>
      </w:r>
    </w:p>
    <w:p w14:paraId="7FDA8B40" w14:textId="5DF1158B" w:rsidR="00D35FC1" w:rsidRDefault="00D35FC1" w:rsidP="005B4F7D">
      <w:pPr>
        <w:rPr>
          <w:b/>
          <w:lang w:val="en-US"/>
        </w:rPr>
      </w:pPr>
      <w:bookmarkStart w:id="16" w:name="p10"/>
      <w:r w:rsidRPr="006E4D13">
        <w:rPr>
          <w:b/>
          <w:u w:val="single"/>
          <w:lang w:val="en-US"/>
        </w:rPr>
        <w:t>Proposal</w:t>
      </w:r>
      <w:r w:rsidR="006E4D13" w:rsidRPr="006E4D13">
        <w:rPr>
          <w:b/>
          <w:u w:val="single"/>
          <w:lang w:val="en-US"/>
        </w:rPr>
        <w:t xml:space="preserve"> </w:t>
      </w:r>
      <w:r w:rsidR="006E4D13" w:rsidRPr="006E4D13">
        <w:rPr>
          <w:b/>
          <w:u w:val="single"/>
          <w:lang w:val="en-US"/>
        </w:rPr>
        <w:fldChar w:fldCharType="begin"/>
      </w:r>
      <w:r w:rsidR="006E4D13" w:rsidRPr="006E4D13">
        <w:rPr>
          <w:b/>
          <w:u w:val="single"/>
          <w:lang w:val="en-US"/>
        </w:rPr>
        <w:instrText xml:space="preserve"> AUTONUMLGL  \* Arabic \e </w:instrText>
      </w:r>
      <w:r w:rsidR="006E4D13" w:rsidRPr="006E4D13">
        <w:rPr>
          <w:b/>
          <w:u w:val="single"/>
          <w:lang w:val="en-US"/>
        </w:rPr>
        <w:fldChar w:fldCharType="end"/>
      </w:r>
      <w:r w:rsidRPr="006E4D13">
        <w:rPr>
          <w:b/>
          <w:u w:val="single"/>
          <w:lang w:val="en-US"/>
        </w:rPr>
        <w:t>:</w:t>
      </w:r>
      <w:r>
        <w:rPr>
          <w:b/>
          <w:lang w:val="en-US"/>
        </w:rPr>
        <w:t xml:space="preserve"> NR-U should support configuration of multiple configured grant resources in frequency. UE can pick which frequency resource it uses for the configured grant UL transmission based on the LBT outcome.</w:t>
      </w:r>
    </w:p>
    <w:bookmarkEnd w:id="16"/>
    <w:p w14:paraId="54374964" w14:textId="1C4E2ABC" w:rsidR="00D35FC1" w:rsidRDefault="00D35FC1" w:rsidP="005B4F7D">
      <w:pPr>
        <w:pStyle w:val="Heading2"/>
        <w:numPr>
          <w:ilvl w:val="0"/>
          <w:numId w:val="0"/>
        </w:numPr>
        <w:ind w:left="720" w:hanging="720"/>
        <w:rPr>
          <w:b/>
        </w:rPr>
      </w:pPr>
      <w:r>
        <w:t>3.6</w:t>
      </w:r>
      <w:r>
        <w:tab/>
        <w:t>HARQ Timeline</w:t>
      </w:r>
    </w:p>
    <w:p w14:paraId="29271980" w14:textId="24A3E4C0" w:rsidR="007B0D06" w:rsidRDefault="0020223D" w:rsidP="005B4F7D">
      <w:pPr>
        <w:rPr>
          <w:lang w:val="en-US"/>
        </w:rPr>
      </w:pPr>
      <w:r>
        <w:rPr>
          <w:lang w:val="en-US"/>
        </w:rPr>
        <w:t xml:space="preserve">NR currently does not support </w:t>
      </w:r>
      <w:r w:rsidR="00D219BA">
        <w:rPr>
          <w:lang w:val="en-US"/>
        </w:rPr>
        <w:t xml:space="preserve">gNB </w:t>
      </w:r>
      <w:r>
        <w:rPr>
          <w:lang w:val="en-US"/>
        </w:rPr>
        <w:t xml:space="preserve">sending </w:t>
      </w:r>
      <w:r w:rsidR="00770C91">
        <w:rPr>
          <w:lang w:val="en-US"/>
        </w:rPr>
        <w:t>HARQ-ACK</w:t>
      </w:r>
      <w:r>
        <w:rPr>
          <w:lang w:val="en-US"/>
        </w:rPr>
        <w:t xml:space="preserve"> feedback information </w:t>
      </w:r>
      <w:r w:rsidR="00D219BA">
        <w:rPr>
          <w:lang w:val="en-US"/>
        </w:rPr>
        <w:t xml:space="preserve">to UE </w:t>
      </w:r>
      <w:r>
        <w:rPr>
          <w:lang w:val="en-US"/>
        </w:rPr>
        <w:t>corresponding</w:t>
      </w:r>
      <w:r w:rsidR="00770C91">
        <w:rPr>
          <w:lang w:val="en-US"/>
        </w:rPr>
        <w:t xml:space="preserve"> to</w:t>
      </w:r>
      <w:r>
        <w:rPr>
          <w:lang w:val="en-US"/>
        </w:rPr>
        <w:t xml:space="preserve"> PUSCH</w:t>
      </w:r>
      <w:r w:rsidR="00D219BA">
        <w:rPr>
          <w:lang w:val="en-US"/>
        </w:rPr>
        <w:t>. H</w:t>
      </w:r>
      <w:r>
        <w:rPr>
          <w:lang w:val="en-US"/>
        </w:rPr>
        <w:t xml:space="preserve">ence no </w:t>
      </w:r>
      <w:r w:rsidR="00D219BA">
        <w:rPr>
          <w:lang w:val="en-US"/>
        </w:rPr>
        <w:t xml:space="preserve">PUSCH to HARQ-ACK delay </w:t>
      </w:r>
      <w:r>
        <w:rPr>
          <w:lang w:val="en-US"/>
        </w:rPr>
        <w:t xml:space="preserve">related parameter is </w:t>
      </w:r>
      <w:r w:rsidR="00D219BA">
        <w:rPr>
          <w:lang w:val="en-US"/>
        </w:rPr>
        <w:t>defined</w:t>
      </w:r>
      <w:r>
        <w:rPr>
          <w:lang w:val="en-US"/>
        </w:rPr>
        <w:t>. However, with NR-U, the CG-DFI would include HARQ-ACK feedback information. To support this gNB may transmit PUSCH to HARQ-ACK feedback delay parameter. UE should assume that the ACK/NACK feedback in the CG-DFI only corresponds to PUSCH that were completely transmitted before th</w:t>
      </w:r>
      <w:r w:rsidR="00770C91">
        <w:rPr>
          <w:lang w:val="en-US"/>
        </w:rPr>
        <w:t>at</w:t>
      </w:r>
      <w:r>
        <w:rPr>
          <w:lang w:val="en-US"/>
        </w:rPr>
        <w:t xml:space="preserve"> delay. For any PUSCH transmitted between the delay and the PDCCH, the gNB </w:t>
      </w:r>
      <w:r w:rsidR="007B0D06">
        <w:rPr>
          <w:lang w:val="en-US"/>
        </w:rPr>
        <w:t>would likely be sending NACK.</w:t>
      </w:r>
    </w:p>
    <w:p w14:paraId="5C0A0908" w14:textId="6324C32F" w:rsidR="007B0D06" w:rsidRPr="000D7184" w:rsidRDefault="007B0D06" w:rsidP="005B4F7D">
      <w:pPr>
        <w:rPr>
          <w:b/>
          <w:lang w:val="en-US"/>
        </w:rPr>
      </w:pPr>
      <w:bookmarkStart w:id="17" w:name="p11"/>
      <w:r w:rsidRPr="006E4D13">
        <w:rPr>
          <w:b/>
          <w:u w:val="single"/>
          <w:lang w:val="en-US"/>
        </w:rPr>
        <w:t>Proposal</w:t>
      </w:r>
      <w:r w:rsidR="006E4D13" w:rsidRPr="006E4D13">
        <w:rPr>
          <w:b/>
          <w:u w:val="single"/>
          <w:lang w:val="en-US"/>
        </w:rPr>
        <w:t xml:space="preserve"> </w:t>
      </w:r>
      <w:r w:rsidR="006E4D13" w:rsidRPr="006E4D13">
        <w:rPr>
          <w:b/>
          <w:u w:val="single"/>
          <w:lang w:val="en-US"/>
        </w:rPr>
        <w:fldChar w:fldCharType="begin"/>
      </w:r>
      <w:r w:rsidR="006E4D13" w:rsidRPr="006E4D13">
        <w:rPr>
          <w:b/>
          <w:u w:val="single"/>
          <w:lang w:val="en-US"/>
        </w:rPr>
        <w:instrText xml:space="preserve"> AUTONUMLGL  \* Arabic \e </w:instrText>
      </w:r>
      <w:r w:rsidR="006E4D13" w:rsidRPr="006E4D13">
        <w:rPr>
          <w:b/>
          <w:u w:val="single"/>
          <w:lang w:val="en-US"/>
        </w:rPr>
        <w:fldChar w:fldCharType="end"/>
      </w:r>
      <w:r w:rsidRPr="006E4D13">
        <w:rPr>
          <w:b/>
          <w:u w:val="single"/>
          <w:lang w:val="en-US"/>
        </w:rPr>
        <w:t>:</w:t>
      </w:r>
      <w:r w:rsidRPr="000D7184">
        <w:rPr>
          <w:b/>
          <w:lang w:val="en-US"/>
        </w:rPr>
        <w:t xml:space="preserve"> gNB provides UE the PUSCH to HARQ-ACK feedback delay parameter. </w:t>
      </w:r>
    </w:p>
    <w:p w14:paraId="08096754" w14:textId="3F65F4E4" w:rsidR="007B0D06" w:rsidRPr="000D7184" w:rsidRDefault="007B0D06" w:rsidP="005B4F7D">
      <w:pPr>
        <w:pStyle w:val="ListParagraph"/>
        <w:numPr>
          <w:ilvl w:val="0"/>
          <w:numId w:val="43"/>
        </w:numPr>
        <w:jc w:val="both"/>
        <w:rPr>
          <w:b/>
          <w:lang w:val="en-US"/>
        </w:rPr>
      </w:pPr>
      <w:r w:rsidRPr="000D7184">
        <w:rPr>
          <w:b/>
          <w:lang w:val="en-US"/>
        </w:rPr>
        <w:t xml:space="preserve">In the DFI, </w:t>
      </w:r>
      <w:r w:rsidR="00D219BA">
        <w:rPr>
          <w:b/>
          <w:lang w:val="en-US"/>
        </w:rPr>
        <w:t>UE only considers the HARQ-ACK feedback for PUSCH that occurred before the provided delay as valid</w:t>
      </w:r>
    </w:p>
    <w:bookmarkEnd w:id="17"/>
    <w:p w14:paraId="78A6C57E" w14:textId="3F75E666" w:rsidR="00300BE7" w:rsidRDefault="00300BE7" w:rsidP="005B4F7D">
      <w:pPr>
        <w:pStyle w:val="Heading2"/>
        <w:numPr>
          <w:ilvl w:val="0"/>
          <w:numId w:val="0"/>
        </w:numPr>
        <w:ind w:left="720" w:hanging="720"/>
        <w:rPr>
          <w:b/>
        </w:rPr>
      </w:pPr>
      <w:r>
        <w:t>3.</w:t>
      </w:r>
      <w:r w:rsidR="00B57B0B">
        <w:t>7</w:t>
      </w:r>
      <w:r>
        <w:tab/>
        <w:t>Other Aspects</w:t>
      </w:r>
    </w:p>
    <w:p w14:paraId="0A606A15" w14:textId="77777777" w:rsidR="003B503C" w:rsidRDefault="003B503C" w:rsidP="005B4F7D">
      <w:pPr>
        <w:rPr>
          <w:lang w:eastAsia="x-none"/>
        </w:rPr>
      </w:pPr>
      <w:r>
        <w:rPr>
          <w:lang w:eastAsia="x-none"/>
        </w:rPr>
        <w:t xml:space="preserve">The following was agreed in RAN1#94. </w:t>
      </w:r>
    </w:p>
    <w:p w14:paraId="2FD259AF" w14:textId="77777777" w:rsidR="003B503C" w:rsidRDefault="003B503C" w:rsidP="005B4F7D">
      <w:pPr>
        <w:rPr>
          <w:lang w:eastAsia="x-none"/>
        </w:rPr>
      </w:pPr>
      <w:r>
        <w:rPr>
          <w:lang w:eastAsia="x-none"/>
        </w:rPr>
        <w:t xml:space="preserve">It is identified to be beneficial to support DFI to include pending HARQ ACK feedback for prior configured grant transmissions from the same UE. </w:t>
      </w:r>
    </w:p>
    <w:p w14:paraId="33C74EF0" w14:textId="77777777" w:rsidR="003B503C" w:rsidRDefault="003B503C" w:rsidP="005B4F7D">
      <w:pPr>
        <w:numPr>
          <w:ilvl w:val="0"/>
          <w:numId w:val="24"/>
        </w:numPr>
        <w:adjustRightInd/>
        <w:snapToGrid/>
        <w:spacing w:after="0"/>
        <w:rPr>
          <w:lang w:eastAsia="x-none"/>
        </w:rPr>
      </w:pPr>
      <w:r>
        <w:rPr>
          <w:lang w:eastAsia="x-none"/>
        </w:rPr>
        <w:t>FFS: DFI to include HARQ ACK feedback for scheduled UL transmissions using HARQ IDs configured for NR-unlicensed configured grant transmission.</w:t>
      </w:r>
    </w:p>
    <w:p w14:paraId="390D2747" w14:textId="77777777" w:rsidR="003B503C" w:rsidRPr="000A24DC" w:rsidRDefault="003B503C" w:rsidP="005B4F7D">
      <w:pPr>
        <w:rPr>
          <w:lang w:val="en-US"/>
        </w:rPr>
      </w:pPr>
      <w:r w:rsidRPr="000A24DC">
        <w:rPr>
          <w:lang w:val="en-US"/>
        </w:rPr>
        <w:t xml:space="preserve">In relation to the FFS point above, we see no harm in network providing this information in the CG-DFI if it so wishes. On the other hand, in absence of such feedback there is ambiguity at the UE on whether the gNB successfully decoded the scheduled UL transmission. UE may thus have to delay when it can reuse the HARQ-ID or there may be situations where gNB didn’t receive the packet </w:t>
      </w:r>
      <w:r w:rsidRPr="00FA3FF8">
        <w:rPr>
          <w:lang w:val="en-US"/>
        </w:rPr>
        <w:t>successfully,</w:t>
      </w:r>
      <w:r w:rsidRPr="000A24DC">
        <w:rPr>
          <w:lang w:val="en-US"/>
        </w:rPr>
        <w:t xml:space="preserve"> but UE reused the HARQ-ID for new transmission before gNB could reschedule the UE for retransmission of the failed packet. </w:t>
      </w:r>
      <w:r w:rsidRPr="00FA3FF8">
        <w:rPr>
          <w:lang w:val="en-US"/>
        </w:rPr>
        <w:t>Hence,</w:t>
      </w:r>
      <w:r w:rsidRPr="000A24DC">
        <w:rPr>
          <w:lang w:val="en-US"/>
        </w:rPr>
        <w:t xml:space="preserve"> we propose to agree on the FFS bullet as well.</w:t>
      </w:r>
    </w:p>
    <w:p w14:paraId="05C5382B" w14:textId="60D8F1DD" w:rsidR="003B503C" w:rsidRDefault="003B503C" w:rsidP="005B4F7D">
      <w:pPr>
        <w:rPr>
          <w:b/>
          <w:lang w:val="en-US"/>
        </w:rPr>
      </w:pPr>
      <w:bookmarkStart w:id="18" w:name="p12"/>
      <w:r w:rsidRPr="00FA3FF8">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FA3FF8">
        <w:rPr>
          <w:b/>
          <w:u w:val="single"/>
          <w:lang w:val="en-US"/>
        </w:rPr>
        <w:t>:</w:t>
      </w:r>
      <w:r w:rsidRPr="00FA3FF8">
        <w:rPr>
          <w:b/>
          <w:lang w:val="en-US"/>
        </w:rPr>
        <w:t xml:space="preserve"> </w:t>
      </w:r>
      <w:r w:rsidRPr="000A24DC">
        <w:rPr>
          <w:b/>
          <w:lang w:eastAsia="x-none"/>
        </w:rPr>
        <w:t xml:space="preserve">DFI </w:t>
      </w:r>
      <w:r>
        <w:rPr>
          <w:b/>
          <w:lang w:eastAsia="x-none"/>
        </w:rPr>
        <w:t>should</w:t>
      </w:r>
      <w:r w:rsidRPr="000A24DC">
        <w:rPr>
          <w:b/>
          <w:lang w:eastAsia="x-none"/>
        </w:rPr>
        <w:t xml:space="preserve"> include HARQ ACK feedback for scheduled UL transmissions using HARQ IDs configured for NR-unlicensed configured grant transmission</w:t>
      </w:r>
      <w:r w:rsidRPr="00371D45">
        <w:rPr>
          <w:b/>
          <w:lang w:val="en-US"/>
        </w:rPr>
        <w:t>.</w:t>
      </w:r>
    </w:p>
    <w:bookmarkEnd w:id="18"/>
    <w:p w14:paraId="19EEF141" w14:textId="77777777" w:rsidR="003B503C" w:rsidRPr="000A24DC" w:rsidRDefault="003B503C" w:rsidP="005B4F7D">
      <w:pPr>
        <w:rPr>
          <w:lang w:val="en-US"/>
        </w:rPr>
      </w:pPr>
      <w:r w:rsidRPr="000A24DC">
        <w:rPr>
          <w:lang w:val="en-US"/>
        </w:rPr>
        <w:t>The following was agreed in RAN1#94</w:t>
      </w:r>
      <w:r>
        <w:rPr>
          <w:lang w:val="en-US"/>
        </w:rPr>
        <w:t xml:space="preserve"> and RAN1#95</w:t>
      </w:r>
    </w:p>
    <w:p w14:paraId="7EAA128A" w14:textId="77777777" w:rsidR="003B503C" w:rsidRPr="003E4BBC" w:rsidRDefault="003B503C" w:rsidP="005B4F7D">
      <w:pPr>
        <w:pStyle w:val="ListParagraph"/>
        <w:numPr>
          <w:ilvl w:val="0"/>
          <w:numId w:val="24"/>
        </w:numPr>
        <w:jc w:val="both"/>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14:paraId="5D9646B8" w14:textId="77777777" w:rsidR="003B503C" w:rsidRPr="003E4BBC" w:rsidRDefault="003B503C" w:rsidP="005B4F7D">
      <w:pPr>
        <w:numPr>
          <w:ilvl w:val="1"/>
          <w:numId w:val="24"/>
        </w:numPr>
        <w:adjustRightInd/>
        <w:snapToGrid/>
        <w:spacing w:after="0"/>
        <w:rPr>
          <w:lang w:eastAsia="x-none"/>
        </w:rPr>
      </w:pPr>
      <w:r w:rsidRPr="003E4BBC">
        <w:rPr>
          <w:lang w:eastAsia="x-none"/>
        </w:rPr>
        <w:t>Reception of NACK feedback via DFI for the corresponding HARQ process</w:t>
      </w:r>
    </w:p>
    <w:p w14:paraId="6923F428" w14:textId="77777777" w:rsidR="003B503C" w:rsidRDefault="003B503C" w:rsidP="005B4F7D">
      <w:pPr>
        <w:numPr>
          <w:ilvl w:val="1"/>
          <w:numId w:val="24"/>
        </w:numPr>
        <w:adjustRightInd/>
        <w:snapToGrid/>
        <w:spacing w:after="0"/>
        <w:rPr>
          <w:lang w:eastAsia="x-none"/>
        </w:rPr>
      </w:pPr>
      <w:r w:rsidRPr="003E4BBC">
        <w:rPr>
          <w:lang w:eastAsia="x-none"/>
        </w:rPr>
        <w:t>FFS: No reception of feedback from gNB upon the timer expiration.</w:t>
      </w:r>
    </w:p>
    <w:p w14:paraId="235A9147" w14:textId="77777777" w:rsidR="003B503C" w:rsidRPr="003E4BBC" w:rsidRDefault="003B503C" w:rsidP="005B4F7D">
      <w:pPr>
        <w:numPr>
          <w:ilvl w:val="2"/>
          <w:numId w:val="24"/>
        </w:numPr>
        <w:adjustRightInd/>
        <w:snapToGrid/>
        <w:spacing w:after="0"/>
        <w:rPr>
          <w:lang w:eastAsia="x-none"/>
        </w:rPr>
      </w:pPr>
      <w:r w:rsidRPr="003E4BBC">
        <w:rPr>
          <w:lang w:eastAsia="x-none"/>
        </w:rPr>
        <w:t xml:space="preserve">To introduce a new timer or reuse </w:t>
      </w:r>
      <w:r w:rsidRPr="003E4BBC">
        <w:rPr>
          <w:i/>
          <w:lang w:eastAsia="x-none"/>
        </w:rPr>
        <w:t>configuredGrantTimer.</w:t>
      </w:r>
    </w:p>
    <w:p w14:paraId="6484161A" w14:textId="77777777" w:rsidR="003B503C" w:rsidRPr="00081C10" w:rsidRDefault="003B503C" w:rsidP="005B4F7D">
      <w:pPr>
        <w:numPr>
          <w:ilvl w:val="0"/>
          <w:numId w:val="24"/>
        </w:numPr>
        <w:adjustRightInd/>
        <w:snapToGrid/>
        <w:spacing w:after="0"/>
        <w:rPr>
          <w:lang w:val="en-US" w:eastAsia="x-none"/>
        </w:rPr>
      </w:pPr>
      <w:r w:rsidRPr="00081C10">
        <w:rPr>
          <w:lang w:val="en-US" w:eastAsia="x-none"/>
        </w:rP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 are developed.</w:t>
      </w:r>
    </w:p>
    <w:p w14:paraId="41E8C935" w14:textId="4FA52F44" w:rsidR="003B503C" w:rsidRDefault="003B503C" w:rsidP="005B4F7D">
      <w:pPr>
        <w:rPr>
          <w:lang w:eastAsia="en-US"/>
        </w:rPr>
      </w:pPr>
      <w:r w:rsidRPr="00C469E3">
        <w:rPr>
          <w:lang w:eastAsia="en-US"/>
        </w:rPr>
        <w:t>With configured grant UL transmissions, there can be several occasions when gNB does not even detect the UE trans</w:t>
      </w:r>
      <w:r w:rsidRPr="00C512C3">
        <w:rPr>
          <w:lang w:eastAsia="en-US"/>
        </w:rPr>
        <w:t>missions</w:t>
      </w:r>
      <w:r w:rsidRPr="006759F9">
        <w:rPr>
          <w:lang w:eastAsia="en-US"/>
        </w:rPr>
        <w:t>. The gNB may thus not send any ACK/NACK information</w:t>
      </w:r>
      <w:r w:rsidRPr="00777860">
        <w:rPr>
          <w:lang w:eastAsia="en-US"/>
        </w:rPr>
        <w:t xml:space="preserve"> for that UL packet. For example</w:t>
      </w:r>
      <w:r w:rsidR="00C243E7">
        <w:rPr>
          <w:lang w:eastAsia="en-US"/>
        </w:rPr>
        <w:t>,</w:t>
      </w:r>
      <w:r w:rsidRPr="00777860">
        <w:rPr>
          <w:lang w:eastAsia="en-US"/>
        </w:rPr>
        <w:t xml:space="preserve"> UE may send multiple back to back</w:t>
      </w:r>
      <w:r w:rsidRPr="00C469E3">
        <w:rPr>
          <w:lang w:eastAsia="en-US"/>
        </w:rPr>
        <w:t xml:space="preserve"> PUSCH using up all the HARQ IDs configured for configured grant. If the gNB doesn’t detect this, it will not send any </w:t>
      </w:r>
      <w:r w:rsidR="004B1632">
        <w:rPr>
          <w:lang w:eastAsia="en-US"/>
        </w:rPr>
        <w:t>CG-</w:t>
      </w:r>
      <w:r w:rsidRPr="00C469E3">
        <w:rPr>
          <w:lang w:eastAsia="en-US"/>
        </w:rPr>
        <w:t xml:space="preserve">DFI. In such a case, in absence of the timer based mechanism to trigger new transmission or retransmission, the UE will not be able to use configured grant resources again. If a timer based mechanism is used for new transmissions instead of retransmissions, it will create a lot of holes in the packets delivered to higher layers. </w:t>
      </w:r>
      <w:r>
        <w:rPr>
          <w:lang w:eastAsia="en-US"/>
        </w:rPr>
        <w:t>Based on the above discussion and in light of the second agreement where issues were identified with UE assuming ACK in absence of reception of feedback, we make the following proposal</w:t>
      </w:r>
      <w:r w:rsidR="004B1632">
        <w:rPr>
          <w:lang w:eastAsia="en-US"/>
        </w:rPr>
        <w:t>:</w:t>
      </w:r>
    </w:p>
    <w:p w14:paraId="19AEC89E" w14:textId="5412C90D" w:rsidR="003B503C" w:rsidRPr="000A24DC" w:rsidRDefault="003B503C" w:rsidP="005B4F7D">
      <w:pPr>
        <w:rPr>
          <w:b/>
          <w:lang w:eastAsia="x-none"/>
        </w:rPr>
      </w:pPr>
      <w:bookmarkStart w:id="19" w:name="p13"/>
      <w:r w:rsidRPr="00EB64F8">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4F08D2">
        <w:rPr>
          <w:b/>
          <w:u w:val="single"/>
          <w:lang w:val="en-US"/>
        </w:rPr>
        <w:t>:</w:t>
      </w:r>
      <w:r w:rsidRPr="004F08D2">
        <w:rPr>
          <w:b/>
          <w:lang w:val="en-US"/>
        </w:rPr>
        <w:t xml:space="preserve"> </w:t>
      </w:r>
      <w:r w:rsidRPr="000A24DC">
        <w:rPr>
          <w:b/>
          <w:lang w:eastAsia="x-none"/>
        </w:rPr>
        <w:t>UE may autonomously initiate retransmission for a HARQ process that was initially transmitted via configured grant mechanism for NR-unlicensed when one of the following conditions is met:</w:t>
      </w:r>
    </w:p>
    <w:p w14:paraId="615327BE" w14:textId="77777777" w:rsidR="003B503C" w:rsidRPr="000A24DC" w:rsidRDefault="003B503C" w:rsidP="005B4F7D">
      <w:pPr>
        <w:numPr>
          <w:ilvl w:val="0"/>
          <w:numId w:val="24"/>
        </w:numPr>
        <w:adjustRightInd/>
        <w:snapToGrid/>
        <w:spacing w:after="0"/>
        <w:rPr>
          <w:b/>
          <w:lang w:eastAsia="x-none"/>
        </w:rPr>
      </w:pPr>
      <w:r w:rsidRPr="000A24DC">
        <w:rPr>
          <w:b/>
          <w:lang w:eastAsia="x-none"/>
        </w:rPr>
        <w:t>Reception of NACK feedback via DFI for the corresponding HARQ process</w:t>
      </w:r>
    </w:p>
    <w:p w14:paraId="4E2895C4" w14:textId="77777777" w:rsidR="003B503C" w:rsidRPr="003B503C" w:rsidRDefault="003B503C" w:rsidP="005B4F7D">
      <w:pPr>
        <w:numPr>
          <w:ilvl w:val="0"/>
          <w:numId w:val="24"/>
        </w:numPr>
        <w:adjustRightInd/>
        <w:snapToGrid/>
        <w:spacing w:after="0"/>
        <w:rPr>
          <w:b/>
          <w:lang w:eastAsia="x-none"/>
        </w:rPr>
      </w:pPr>
      <w:r w:rsidRPr="000A24DC">
        <w:rPr>
          <w:b/>
          <w:lang w:eastAsia="x-none"/>
        </w:rPr>
        <w:t>No reception of feedback from gNB upon the timer expiration.</w:t>
      </w:r>
    </w:p>
    <w:p w14:paraId="06064FB5" w14:textId="77777777" w:rsidR="003B503C" w:rsidRPr="000A24DC" w:rsidRDefault="003B503C" w:rsidP="005B4F7D">
      <w:pPr>
        <w:numPr>
          <w:ilvl w:val="1"/>
          <w:numId w:val="24"/>
        </w:numPr>
        <w:adjustRightInd/>
        <w:snapToGrid/>
        <w:spacing w:after="0"/>
        <w:rPr>
          <w:b/>
          <w:lang w:eastAsia="x-none"/>
        </w:rPr>
      </w:pPr>
      <w:r w:rsidRPr="000A24DC">
        <w:rPr>
          <w:b/>
          <w:lang w:eastAsia="x-none"/>
        </w:rPr>
        <w:t>Introduce a new timer for this</w:t>
      </w:r>
    </w:p>
    <w:bookmarkEnd w:id="19"/>
    <w:p w14:paraId="348B499A" w14:textId="346BBCC8" w:rsidR="003B503C" w:rsidRPr="000A24DC" w:rsidRDefault="003B503C" w:rsidP="005B4F7D">
      <w:pPr>
        <w:rPr>
          <w:lang w:eastAsia="en-US"/>
        </w:rPr>
      </w:pPr>
      <w:r w:rsidRPr="000A24DC">
        <w:rPr>
          <w:lang w:eastAsia="en-US"/>
        </w:rPr>
        <w:t xml:space="preserve">Note that we prefer introducing a new timer instead of reusing configuredGrantTimer since the functionality is different at the end of the timer expiry. With configuredGrantTimer we assume ACK </w:t>
      </w:r>
      <w:r w:rsidR="00E6325C">
        <w:rPr>
          <w:lang w:eastAsia="en-US"/>
        </w:rPr>
        <w:t xml:space="preserve">after the timer expiry </w:t>
      </w:r>
      <w:r w:rsidRPr="000A24DC">
        <w:rPr>
          <w:lang w:eastAsia="en-US"/>
        </w:rPr>
        <w:t>while with the new timer we would assume NACK.</w:t>
      </w:r>
    </w:p>
    <w:bookmarkEnd w:id="0"/>
    <w:bookmarkEnd w:id="1"/>
    <w:p w14:paraId="61F75F64" w14:textId="3F158F94" w:rsidR="0097374C" w:rsidRPr="00985B1D" w:rsidRDefault="00985B1D" w:rsidP="00B41137">
      <w:pPr>
        <w:pStyle w:val="Heading1"/>
        <w:numPr>
          <w:ilvl w:val="0"/>
          <w:numId w:val="3"/>
        </w:numPr>
      </w:pPr>
      <w:r>
        <w:t>Summary</w:t>
      </w:r>
    </w:p>
    <w:p w14:paraId="2A3D7473" w14:textId="2F3139B3" w:rsidR="0000014B" w:rsidRDefault="004C0D46" w:rsidP="00A77A7D">
      <w:pPr>
        <w:rPr>
          <w:szCs w:val="22"/>
        </w:rPr>
      </w:pPr>
      <w:r w:rsidRPr="001C5332">
        <w:rPr>
          <w:szCs w:val="22"/>
        </w:rPr>
        <w:t>The proposals made in this contribution are summarized below.</w:t>
      </w:r>
    </w:p>
    <w:p w14:paraId="63F1D0BB" w14:textId="77777777" w:rsidR="00215431" w:rsidRDefault="004C0D46" w:rsidP="00371D45">
      <w:pPr>
        <w:rPr>
          <w:b/>
          <w:lang w:val="en-US"/>
        </w:rPr>
      </w:pPr>
      <w:r>
        <w:rPr>
          <w:szCs w:val="22"/>
        </w:rPr>
        <w:fldChar w:fldCharType="begin"/>
      </w:r>
      <w:r>
        <w:rPr>
          <w:szCs w:val="22"/>
        </w:rPr>
        <w:instrText xml:space="preserve"> REF p1 \h </w:instrText>
      </w:r>
      <w:r>
        <w:rPr>
          <w:szCs w:val="22"/>
        </w:rPr>
      </w:r>
      <w:r>
        <w:rPr>
          <w:szCs w:val="22"/>
        </w:rPr>
        <w:fldChar w:fldCharType="separate"/>
      </w:r>
      <w:r w:rsidR="00215431" w:rsidRPr="00371D45">
        <w:rPr>
          <w:b/>
          <w:u w:val="single"/>
          <w:lang w:val="en-US"/>
        </w:rPr>
        <w:t xml:space="preserve">Proposal </w:t>
      </w:r>
      <w:r w:rsidR="00215431">
        <w:rPr>
          <w:b/>
          <w:u w:val="single"/>
          <w:lang w:val="en-US"/>
        </w:rPr>
        <w:t>1</w:t>
      </w:r>
      <w:r w:rsidR="00215431" w:rsidRPr="00371D45">
        <w:rPr>
          <w:b/>
          <w:u w:val="single"/>
          <w:lang w:val="en-US"/>
        </w:rPr>
        <w:t>:</w:t>
      </w:r>
      <w:r w:rsidR="00215431" w:rsidRPr="00371D45">
        <w:rPr>
          <w:b/>
          <w:lang w:val="en-US"/>
        </w:rPr>
        <w:t xml:space="preserve"> Faster transmission adaptation can be introduced in NR </w:t>
      </w:r>
      <w:r w:rsidR="00215431">
        <w:rPr>
          <w:b/>
          <w:lang w:val="en-US"/>
        </w:rPr>
        <w:t>Configured Grant</w:t>
      </w:r>
      <w:r w:rsidR="00215431" w:rsidRPr="00371D45">
        <w:rPr>
          <w:b/>
          <w:lang w:val="en-US"/>
        </w:rPr>
        <w:t xml:space="preserve"> for better link and medium efficiency.</w:t>
      </w:r>
    </w:p>
    <w:p w14:paraId="4EE170D2" w14:textId="77777777" w:rsidR="00215431" w:rsidRDefault="00215431" w:rsidP="00B4470B">
      <w:pPr>
        <w:pStyle w:val="ListParagraph"/>
        <w:numPr>
          <w:ilvl w:val="0"/>
          <w:numId w:val="26"/>
        </w:numPr>
        <w:rPr>
          <w:b/>
          <w:lang w:val="en-US"/>
        </w:rPr>
      </w:pPr>
      <w:r>
        <w:rPr>
          <w:b/>
          <w:lang w:val="en-US"/>
        </w:rPr>
        <w:t>gNB based methods: Transmission parameters (such as MCS, RI, PMI, RA, SRI) can be indicated in the CG-DFI</w:t>
      </w:r>
    </w:p>
    <w:p w14:paraId="39B20ECB" w14:textId="77777777" w:rsidR="00215431" w:rsidRDefault="00215431" w:rsidP="0020223D">
      <w:pPr>
        <w:pStyle w:val="ListParagraph"/>
        <w:numPr>
          <w:ilvl w:val="0"/>
          <w:numId w:val="26"/>
        </w:numPr>
        <w:rPr>
          <w:b/>
          <w:lang w:val="en-US"/>
        </w:rPr>
      </w:pPr>
      <w:r>
        <w:rPr>
          <w:b/>
          <w:lang w:val="en-US"/>
        </w:rPr>
        <w:t>UE based methods: UE may indicate some transmission parameters (such as MCS, PMI, RI, SRI) in the CG-UCI to improve transmission efficiency</w:t>
      </w:r>
    </w:p>
    <w:p w14:paraId="26573FBE" w14:textId="77777777" w:rsidR="00215431" w:rsidRDefault="004C0D46" w:rsidP="001576F9">
      <w:pPr>
        <w:rPr>
          <w:b/>
          <w:lang w:val="en-US"/>
        </w:rPr>
      </w:pPr>
      <w:r>
        <w:rPr>
          <w:szCs w:val="22"/>
        </w:rPr>
        <w:fldChar w:fldCharType="end"/>
      </w:r>
      <w:r>
        <w:rPr>
          <w:szCs w:val="22"/>
        </w:rPr>
        <w:fldChar w:fldCharType="begin"/>
      </w:r>
      <w:r>
        <w:rPr>
          <w:szCs w:val="22"/>
        </w:rPr>
        <w:instrText xml:space="preserve"> REF p2 \h </w:instrText>
      </w:r>
      <w:r>
        <w:rPr>
          <w:szCs w:val="22"/>
        </w:rPr>
      </w:r>
      <w:r>
        <w:rPr>
          <w:szCs w:val="22"/>
        </w:rPr>
        <w:fldChar w:fldCharType="separate"/>
      </w:r>
      <w:r w:rsidR="00215431" w:rsidRPr="001576F9">
        <w:rPr>
          <w:b/>
          <w:u w:val="single"/>
          <w:lang w:val="en-US"/>
        </w:rPr>
        <w:t xml:space="preserve">Proposal </w:t>
      </w:r>
      <w:r w:rsidR="00215431">
        <w:rPr>
          <w:b/>
          <w:u w:val="single"/>
          <w:lang w:val="en-US"/>
        </w:rPr>
        <w:t>2</w:t>
      </w:r>
      <w:r w:rsidR="00215431" w:rsidRPr="001576F9">
        <w:rPr>
          <w:b/>
          <w:u w:val="single"/>
          <w:lang w:val="en-US"/>
        </w:rPr>
        <w:t>:</w:t>
      </w:r>
      <w:r w:rsidR="00215431" w:rsidRPr="00371D45">
        <w:rPr>
          <w:b/>
          <w:lang w:val="en-US"/>
        </w:rPr>
        <w:t xml:space="preserve"> </w:t>
      </w:r>
      <w:r w:rsidR="00215431">
        <w:rPr>
          <w:b/>
          <w:lang w:val="en-US"/>
        </w:rPr>
        <w:t>UE acquired COT can be shared with gNB at least for transmitting DL signals (PDSCH, PDCCH, reference signals) meant for the UE. The UE acquired COT can contain multiple switching points at least for UL transmissions (PUCCH/PUSCH including both configured grant and scheduled/SRS) from the same UE</w:t>
      </w:r>
      <w:r w:rsidR="00215431" w:rsidRPr="00371D45">
        <w:rPr>
          <w:b/>
          <w:lang w:val="en-US"/>
        </w:rPr>
        <w:t>.</w:t>
      </w:r>
    </w:p>
    <w:p w14:paraId="095422B0" w14:textId="77777777" w:rsidR="00215431" w:rsidRDefault="004C0D46" w:rsidP="001576F9">
      <w:pPr>
        <w:rPr>
          <w:b/>
          <w:lang w:val="en-US"/>
        </w:rPr>
      </w:pPr>
      <w:r>
        <w:rPr>
          <w:szCs w:val="22"/>
        </w:rPr>
        <w:fldChar w:fldCharType="end"/>
      </w:r>
      <w:r>
        <w:rPr>
          <w:szCs w:val="22"/>
        </w:rPr>
        <w:fldChar w:fldCharType="begin"/>
      </w:r>
      <w:r>
        <w:rPr>
          <w:szCs w:val="22"/>
        </w:rPr>
        <w:instrText xml:space="preserve"> REF p3 \h </w:instrText>
      </w:r>
      <w:r>
        <w:rPr>
          <w:szCs w:val="22"/>
        </w:rPr>
      </w:r>
      <w:r>
        <w:rPr>
          <w:szCs w:val="22"/>
        </w:rPr>
        <w:fldChar w:fldCharType="separate"/>
      </w:r>
      <w:r w:rsidR="00215431" w:rsidRPr="001576F9">
        <w:rPr>
          <w:b/>
          <w:u w:val="single"/>
          <w:lang w:val="en-US"/>
        </w:rPr>
        <w:t xml:space="preserve">Proposal </w:t>
      </w:r>
      <w:r w:rsidR="00215431">
        <w:rPr>
          <w:b/>
          <w:u w:val="single"/>
          <w:lang w:val="en-US"/>
        </w:rPr>
        <w:t>3</w:t>
      </w:r>
      <w:r w:rsidR="00215431" w:rsidRPr="001576F9">
        <w:rPr>
          <w:b/>
          <w:u w:val="single"/>
          <w:lang w:val="en-US"/>
        </w:rPr>
        <w:t>:</w:t>
      </w:r>
      <w:r w:rsidR="00215431" w:rsidRPr="007E0112">
        <w:rPr>
          <w:b/>
          <w:lang w:val="en-US"/>
        </w:rPr>
        <w:t xml:space="preserve"> </w:t>
      </w:r>
      <w:r w:rsidR="00215431">
        <w:rPr>
          <w:b/>
          <w:lang w:val="en-US"/>
        </w:rPr>
        <w:t xml:space="preserve">The following information fields should be included in the </w:t>
      </w:r>
      <w:r w:rsidR="00215431" w:rsidRPr="007E0112">
        <w:rPr>
          <w:b/>
          <w:lang w:val="en-US"/>
        </w:rPr>
        <w:t xml:space="preserve">CG-UCI </w:t>
      </w:r>
    </w:p>
    <w:p w14:paraId="7BC373A1" w14:textId="77777777" w:rsidR="00215431" w:rsidRDefault="00215431" w:rsidP="001576F9">
      <w:pPr>
        <w:pStyle w:val="ListParagraph"/>
        <w:numPr>
          <w:ilvl w:val="0"/>
          <w:numId w:val="36"/>
        </w:numPr>
        <w:jc w:val="both"/>
        <w:rPr>
          <w:b/>
          <w:lang w:val="en-US"/>
        </w:rPr>
      </w:pPr>
      <w:r>
        <w:rPr>
          <w:b/>
          <w:lang w:val="en-US"/>
        </w:rPr>
        <w:t>UE ID</w:t>
      </w:r>
    </w:p>
    <w:p w14:paraId="1437EDF3" w14:textId="77777777" w:rsidR="00215431" w:rsidRDefault="00215431" w:rsidP="001576F9">
      <w:pPr>
        <w:pStyle w:val="ListParagraph"/>
        <w:numPr>
          <w:ilvl w:val="0"/>
          <w:numId w:val="36"/>
        </w:numPr>
        <w:jc w:val="both"/>
        <w:rPr>
          <w:b/>
          <w:lang w:val="en-US"/>
        </w:rPr>
      </w:pPr>
      <w:r>
        <w:rPr>
          <w:b/>
          <w:lang w:val="en-US"/>
        </w:rPr>
        <w:t>HARQ ID</w:t>
      </w:r>
    </w:p>
    <w:p w14:paraId="40B04849" w14:textId="77777777" w:rsidR="00215431" w:rsidRDefault="00215431" w:rsidP="001576F9">
      <w:pPr>
        <w:pStyle w:val="ListParagraph"/>
        <w:numPr>
          <w:ilvl w:val="0"/>
          <w:numId w:val="36"/>
        </w:numPr>
        <w:jc w:val="both"/>
        <w:rPr>
          <w:b/>
          <w:lang w:val="en-US"/>
        </w:rPr>
      </w:pPr>
      <w:r>
        <w:rPr>
          <w:b/>
          <w:lang w:val="en-US"/>
        </w:rPr>
        <w:t>NDI</w:t>
      </w:r>
    </w:p>
    <w:p w14:paraId="45D1FD86" w14:textId="77777777" w:rsidR="00215431" w:rsidRDefault="00215431" w:rsidP="001576F9">
      <w:pPr>
        <w:pStyle w:val="ListParagraph"/>
        <w:numPr>
          <w:ilvl w:val="0"/>
          <w:numId w:val="36"/>
        </w:numPr>
        <w:jc w:val="both"/>
        <w:rPr>
          <w:b/>
          <w:lang w:val="en-US"/>
        </w:rPr>
      </w:pPr>
      <w:r>
        <w:rPr>
          <w:b/>
          <w:lang w:val="en-US"/>
        </w:rPr>
        <w:t>RV</w:t>
      </w:r>
    </w:p>
    <w:p w14:paraId="23F7D1D4" w14:textId="77777777" w:rsidR="00215431" w:rsidRPr="00FB3097" w:rsidRDefault="00215431" w:rsidP="00FB3097">
      <w:pPr>
        <w:pStyle w:val="ListParagraph"/>
        <w:numPr>
          <w:ilvl w:val="0"/>
          <w:numId w:val="36"/>
        </w:numPr>
        <w:jc w:val="both"/>
        <w:rPr>
          <w:b/>
          <w:lang w:val="en-US"/>
        </w:rPr>
      </w:pPr>
      <w:r>
        <w:rPr>
          <w:b/>
          <w:lang w:val="en-US"/>
        </w:rPr>
        <w:t>COT sharing information</w:t>
      </w:r>
    </w:p>
    <w:p w14:paraId="3F677483" w14:textId="77777777" w:rsidR="00215431" w:rsidRPr="00794BF7" w:rsidRDefault="004C0D46" w:rsidP="005B4F7D">
      <w:pPr>
        <w:rPr>
          <w:b/>
          <w:lang w:val="en-US"/>
        </w:rPr>
      </w:pPr>
      <w:r>
        <w:rPr>
          <w:szCs w:val="22"/>
        </w:rPr>
        <w:fldChar w:fldCharType="end"/>
      </w:r>
      <w:r>
        <w:rPr>
          <w:szCs w:val="22"/>
        </w:rPr>
        <w:fldChar w:fldCharType="begin"/>
      </w:r>
      <w:r>
        <w:rPr>
          <w:szCs w:val="22"/>
        </w:rPr>
        <w:instrText xml:space="preserve"> REF p4 \h </w:instrText>
      </w:r>
      <w:r>
        <w:rPr>
          <w:szCs w:val="22"/>
        </w:rPr>
      </w:r>
      <w:r>
        <w:rPr>
          <w:szCs w:val="22"/>
        </w:rPr>
        <w:fldChar w:fldCharType="separate"/>
      </w:r>
      <w:r w:rsidR="00215431" w:rsidRPr="00794BF7">
        <w:rPr>
          <w:b/>
          <w:u w:val="single"/>
          <w:lang w:val="en-US"/>
        </w:rPr>
        <w:t xml:space="preserve">Proposal </w:t>
      </w:r>
      <w:r w:rsidR="00215431">
        <w:rPr>
          <w:b/>
          <w:u w:val="single"/>
          <w:lang w:val="en-US"/>
        </w:rPr>
        <w:t>4</w:t>
      </w:r>
      <w:r w:rsidR="00215431" w:rsidRPr="00794BF7">
        <w:rPr>
          <w:b/>
          <w:u w:val="single"/>
          <w:lang w:val="en-US"/>
        </w:rPr>
        <w:t>:</w:t>
      </w:r>
      <w:r w:rsidR="00215431" w:rsidRPr="00794BF7">
        <w:rPr>
          <w:b/>
          <w:lang w:val="en-US"/>
        </w:rPr>
        <w:t xml:space="preserve"> Multiple transmission starting points that are separated at least by a CCA slot</w:t>
      </w:r>
      <w:r w:rsidR="00215431">
        <w:rPr>
          <w:b/>
          <w:lang w:val="en-US"/>
        </w:rPr>
        <w:t xml:space="preserve"> (9us)</w:t>
      </w:r>
      <w:r w:rsidR="00215431" w:rsidRPr="00794BF7">
        <w:rPr>
          <w:b/>
          <w:lang w:val="en-US"/>
        </w:rPr>
        <w:t xml:space="preserve"> </w:t>
      </w:r>
      <w:r w:rsidR="00215431">
        <w:rPr>
          <w:b/>
          <w:lang w:val="en-US"/>
        </w:rPr>
        <w:t>are</w:t>
      </w:r>
      <w:r w:rsidR="00215431" w:rsidRPr="00794BF7">
        <w:rPr>
          <w:b/>
          <w:lang w:val="en-US"/>
        </w:rPr>
        <w:t xml:space="preserve"> </w:t>
      </w:r>
      <w:r w:rsidR="00215431">
        <w:rPr>
          <w:b/>
          <w:lang w:val="en-US"/>
        </w:rPr>
        <w:t>provided</w:t>
      </w:r>
      <w:r w:rsidR="00215431" w:rsidRPr="00794BF7">
        <w:rPr>
          <w:b/>
          <w:lang w:val="en-US"/>
        </w:rPr>
        <w:t xml:space="preserve"> </w:t>
      </w:r>
    </w:p>
    <w:p w14:paraId="7EED99BB" w14:textId="77777777" w:rsidR="00215431" w:rsidRPr="00794BF7" w:rsidRDefault="00215431" w:rsidP="005B4F7D">
      <w:pPr>
        <w:pStyle w:val="ListParagraph"/>
        <w:numPr>
          <w:ilvl w:val="0"/>
          <w:numId w:val="39"/>
        </w:numPr>
        <w:jc w:val="both"/>
        <w:rPr>
          <w:b/>
          <w:lang w:val="en-US"/>
        </w:rPr>
      </w:pPr>
      <w:r w:rsidRPr="00794BF7">
        <w:rPr>
          <w:b/>
          <w:lang w:val="en-US"/>
        </w:rPr>
        <w:t xml:space="preserve">Different transmission starting point sets can be configured for inside and outside a gNB acquired COT.  </w:t>
      </w:r>
    </w:p>
    <w:p w14:paraId="7C2F9A75" w14:textId="77777777" w:rsidR="00215431" w:rsidRPr="00794BF7" w:rsidRDefault="00215431" w:rsidP="005B4F7D">
      <w:pPr>
        <w:pStyle w:val="ListParagraph"/>
        <w:numPr>
          <w:ilvl w:val="0"/>
          <w:numId w:val="39"/>
        </w:numPr>
        <w:jc w:val="both"/>
        <w:rPr>
          <w:b/>
          <w:lang w:val="en-US"/>
        </w:rPr>
      </w:pPr>
      <w:r w:rsidRPr="00794BF7">
        <w:rPr>
          <w:b/>
          <w:lang w:val="en-US"/>
        </w:rPr>
        <w:t>The transmission starting point to be used by a UE can be configured in the following ways</w:t>
      </w:r>
    </w:p>
    <w:p w14:paraId="494580B3" w14:textId="77777777" w:rsidR="00215431" w:rsidRPr="00794BF7" w:rsidRDefault="00215431" w:rsidP="005B4F7D">
      <w:pPr>
        <w:pStyle w:val="ListParagraph"/>
        <w:numPr>
          <w:ilvl w:val="0"/>
          <w:numId w:val="37"/>
        </w:numPr>
        <w:jc w:val="both"/>
        <w:rPr>
          <w:b/>
          <w:lang w:val="en-US"/>
        </w:rPr>
      </w:pPr>
      <w:r w:rsidRPr="00794BF7">
        <w:rPr>
          <w:b/>
          <w:lang w:val="en-US"/>
        </w:rPr>
        <w:t>A fixed starting point: This may be useful for example to enable UEs with non-overlapping frequency domain resources to transmit at same time without blocking each other.</w:t>
      </w:r>
    </w:p>
    <w:p w14:paraId="0A673928" w14:textId="77777777" w:rsidR="00215431" w:rsidRPr="00794BF7" w:rsidRDefault="00215431" w:rsidP="005B4F7D">
      <w:pPr>
        <w:pStyle w:val="ListParagraph"/>
        <w:numPr>
          <w:ilvl w:val="0"/>
          <w:numId w:val="37"/>
        </w:numPr>
        <w:jc w:val="both"/>
        <w:rPr>
          <w:b/>
          <w:lang w:val="en-US"/>
        </w:rPr>
      </w:pPr>
      <w:r w:rsidRPr="00794BF7">
        <w:rPr>
          <w:b/>
          <w:lang w:val="en-US"/>
        </w:rPr>
        <w:t>A randomly chosen starting point: This may be useful for contention among UEs with overlapping frequency domain resources</w:t>
      </w:r>
    </w:p>
    <w:p w14:paraId="35087D1D" w14:textId="77777777" w:rsidR="00215431" w:rsidRPr="00794BF7" w:rsidRDefault="00215431" w:rsidP="005B4F7D">
      <w:pPr>
        <w:pStyle w:val="ListParagraph"/>
        <w:numPr>
          <w:ilvl w:val="0"/>
          <w:numId w:val="37"/>
        </w:numPr>
        <w:jc w:val="both"/>
        <w:rPr>
          <w:b/>
          <w:lang w:val="en-US"/>
        </w:rPr>
      </w:pPr>
      <w:r w:rsidRPr="00794BF7">
        <w:rPr>
          <w:b/>
          <w:lang w:val="en-US"/>
        </w:rPr>
        <w:t>A pseudo-random transmission starting point based on a configured seed: This may be useful for contention between different sets o</w:t>
      </w:r>
      <w:r>
        <w:rPr>
          <w:b/>
          <w:lang w:val="en-US"/>
        </w:rPr>
        <w:t>f</w:t>
      </w:r>
      <w:r w:rsidRPr="00794BF7">
        <w:rPr>
          <w:b/>
          <w:lang w:val="en-US"/>
        </w:rPr>
        <w:t xml:space="preserve"> UEs, where UEs within a set do not have overlapping frequen</w:t>
      </w:r>
      <w:r>
        <w:rPr>
          <w:b/>
          <w:lang w:val="en-US"/>
        </w:rPr>
        <w:t>c</w:t>
      </w:r>
      <w:r w:rsidRPr="00794BF7">
        <w:rPr>
          <w:b/>
          <w:lang w:val="en-US"/>
        </w:rPr>
        <w:t>y domain resources.</w:t>
      </w:r>
    </w:p>
    <w:p w14:paraId="023A6330" w14:textId="77777777" w:rsidR="00215431" w:rsidRPr="00FB3097" w:rsidRDefault="004C0D46" w:rsidP="005B4F7D">
      <w:pPr>
        <w:rPr>
          <w:b/>
          <w:lang w:val="en-US"/>
        </w:rPr>
      </w:pPr>
      <w:r>
        <w:rPr>
          <w:szCs w:val="22"/>
        </w:rPr>
        <w:fldChar w:fldCharType="end"/>
      </w:r>
      <w:r>
        <w:rPr>
          <w:szCs w:val="22"/>
        </w:rPr>
        <w:fldChar w:fldCharType="begin"/>
      </w:r>
      <w:r>
        <w:rPr>
          <w:szCs w:val="22"/>
        </w:rPr>
        <w:instrText xml:space="preserve"> REF p5 \h </w:instrText>
      </w:r>
      <w:r>
        <w:rPr>
          <w:szCs w:val="22"/>
        </w:rPr>
      </w:r>
      <w:r>
        <w:rPr>
          <w:szCs w:val="22"/>
        </w:rPr>
        <w:fldChar w:fldCharType="separate"/>
      </w:r>
      <w:r w:rsidR="00215431" w:rsidRPr="00794BF7">
        <w:rPr>
          <w:b/>
          <w:u w:val="single"/>
          <w:lang w:val="en-US"/>
        </w:rPr>
        <w:t xml:space="preserve">Proposal </w:t>
      </w:r>
      <w:r w:rsidR="00215431">
        <w:rPr>
          <w:b/>
          <w:u w:val="single"/>
          <w:lang w:val="en-US"/>
        </w:rPr>
        <w:t>5</w:t>
      </w:r>
      <w:r w:rsidR="00215431" w:rsidRPr="00794BF7">
        <w:rPr>
          <w:b/>
          <w:u w:val="single"/>
          <w:lang w:val="en-US"/>
        </w:rPr>
        <w:t>:</w:t>
      </w:r>
      <w:r w:rsidR="00215431" w:rsidRPr="00794BF7">
        <w:rPr>
          <w:b/>
          <w:lang w:val="en-US"/>
        </w:rPr>
        <w:t xml:space="preserve"> Mechanisms should be provided to enable gNB to prioritize scheduled UL transmission over configured grant UL transmission by allowing scheduled UL transmission to have an earlier transmission starting point than configured grant UL transmission </w:t>
      </w:r>
    </w:p>
    <w:p w14:paraId="036E8358" w14:textId="77777777" w:rsidR="00215431" w:rsidRPr="006E4D13" w:rsidRDefault="004C0D46" w:rsidP="005B4F7D">
      <w:pPr>
        <w:rPr>
          <w:b/>
          <w:lang w:val="en-US"/>
        </w:rPr>
      </w:pPr>
      <w:r>
        <w:rPr>
          <w:szCs w:val="22"/>
        </w:rPr>
        <w:fldChar w:fldCharType="end"/>
      </w:r>
      <w:r>
        <w:rPr>
          <w:szCs w:val="22"/>
        </w:rPr>
        <w:fldChar w:fldCharType="begin"/>
      </w:r>
      <w:r>
        <w:rPr>
          <w:szCs w:val="22"/>
        </w:rPr>
        <w:instrText xml:space="preserve"> REF p6 \h </w:instrText>
      </w:r>
      <w:r>
        <w:rPr>
          <w:szCs w:val="22"/>
        </w:rPr>
      </w:r>
      <w:r>
        <w:rPr>
          <w:szCs w:val="22"/>
        </w:rPr>
        <w:fldChar w:fldCharType="separate"/>
      </w:r>
      <w:r w:rsidR="00215431" w:rsidRPr="00371D45">
        <w:rPr>
          <w:b/>
          <w:u w:val="single"/>
          <w:lang w:val="en-US"/>
        </w:rPr>
        <w:t xml:space="preserve">Proposal </w:t>
      </w:r>
      <w:r w:rsidR="00215431">
        <w:rPr>
          <w:b/>
          <w:u w:val="single"/>
          <w:lang w:val="en-US"/>
        </w:rPr>
        <w:t>6:</w:t>
      </w:r>
      <w:r w:rsidR="00215431">
        <w:rPr>
          <w:b/>
          <w:lang w:val="en-US"/>
        </w:rPr>
        <w:t xml:space="preserve"> If CBG based retransmission on configured grant resources is supported, i</w:t>
      </w:r>
      <w:r w:rsidR="00215431" w:rsidRPr="006E4D13">
        <w:rPr>
          <w:b/>
          <w:lang w:val="en-US"/>
        </w:rPr>
        <w:t xml:space="preserve">nformation on ACK/NACK feedback at CBG level is included in the CG-DFI. </w:t>
      </w:r>
    </w:p>
    <w:p w14:paraId="322A4BEB" w14:textId="77777777" w:rsidR="00215431" w:rsidRPr="006E4D13" w:rsidRDefault="004C0D46" w:rsidP="005B4F7D">
      <w:pPr>
        <w:rPr>
          <w:b/>
          <w:lang w:val="en-US"/>
        </w:rPr>
      </w:pPr>
      <w:r>
        <w:rPr>
          <w:szCs w:val="22"/>
        </w:rPr>
        <w:fldChar w:fldCharType="end"/>
      </w:r>
      <w:r>
        <w:rPr>
          <w:szCs w:val="22"/>
        </w:rPr>
        <w:fldChar w:fldCharType="begin"/>
      </w:r>
      <w:r>
        <w:rPr>
          <w:szCs w:val="22"/>
        </w:rPr>
        <w:instrText xml:space="preserve"> REF p7 \h </w:instrText>
      </w:r>
      <w:r>
        <w:rPr>
          <w:szCs w:val="22"/>
        </w:rPr>
      </w:r>
      <w:r>
        <w:rPr>
          <w:szCs w:val="22"/>
        </w:rPr>
        <w:fldChar w:fldCharType="separate"/>
      </w:r>
      <w:r w:rsidR="00215431" w:rsidRPr="00371D45">
        <w:rPr>
          <w:b/>
          <w:u w:val="single"/>
          <w:lang w:val="en-US"/>
        </w:rPr>
        <w:t xml:space="preserve">Proposal </w:t>
      </w:r>
      <w:r w:rsidR="00215431">
        <w:rPr>
          <w:b/>
          <w:u w:val="single"/>
          <w:lang w:val="en-US"/>
        </w:rPr>
        <w:t>7</w:t>
      </w:r>
      <w:r w:rsidR="00215431" w:rsidRPr="00371D45">
        <w:rPr>
          <w:b/>
          <w:u w:val="single"/>
          <w:lang w:val="en-US"/>
        </w:rPr>
        <w:t>:</w:t>
      </w:r>
      <w:r w:rsidR="00215431" w:rsidRPr="006E4D13">
        <w:rPr>
          <w:b/>
          <w:lang w:val="en-US"/>
        </w:rPr>
        <w:t xml:space="preserve"> </w:t>
      </w:r>
      <w:r w:rsidR="00215431">
        <w:rPr>
          <w:b/>
          <w:lang w:val="en-US"/>
        </w:rPr>
        <w:t>If CBG based retransmission on configured grant resources is supported, i</w:t>
      </w:r>
      <w:r w:rsidR="00215431" w:rsidRPr="006E4D13">
        <w:rPr>
          <w:b/>
          <w:lang w:val="en-US"/>
        </w:rPr>
        <w:t xml:space="preserve">ntroduce the following schemes to reduce the DCI size of the CG-DFI </w:t>
      </w:r>
    </w:p>
    <w:p w14:paraId="1BAF425A" w14:textId="77777777" w:rsidR="00215431" w:rsidRDefault="00215431" w:rsidP="005B4F7D">
      <w:pPr>
        <w:pStyle w:val="ListParagraph"/>
        <w:numPr>
          <w:ilvl w:val="0"/>
          <w:numId w:val="33"/>
        </w:numPr>
        <w:jc w:val="both"/>
        <w:rPr>
          <w:b/>
          <w:lang w:val="en-US"/>
        </w:rPr>
      </w:pPr>
      <w:r>
        <w:rPr>
          <w:b/>
          <w:lang w:val="en-US"/>
        </w:rPr>
        <w:t xml:space="preserve">Compression schemes to feedback TB and/or CBG level ACK/NACK feedback for all the HARQ processes </w:t>
      </w:r>
    </w:p>
    <w:p w14:paraId="2D913137" w14:textId="77777777" w:rsidR="00215431" w:rsidRPr="000A2AE6" w:rsidRDefault="00215431" w:rsidP="005B4F7D">
      <w:pPr>
        <w:pStyle w:val="ListParagraph"/>
        <w:numPr>
          <w:ilvl w:val="0"/>
          <w:numId w:val="33"/>
        </w:numPr>
        <w:jc w:val="both"/>
        <w:rPr>
          <w:b/>
          <w:lang w:val="en-US"/>
        </w:rPr>
      </w:pPr>
      <w:r>
        <w:rPr>
          <w:b/>
          <w:lang w:val="en-US"/>
        </w:rPr>
        <w:t>Splitting payload information into multiple DCIs</w:t>
      </w:r>
    </w:p>
    <w:p w14:paraId="265E854F" w14:textId="77777777" w:rsidR="00215431" w:rsidRPr="000A2AE6" w:rsidRDefault="004C0D46" w:rsidP="001C5332">
      <w:pPr>
        <w:rPr>
          <w:b/>
          <w:lang w:val="en-US"/>
        </w:rPr>
      </w:pPr>
      <w:r>
        <w:rPr>
          <w:szCs w:val="22"/>
        </w:rPr>
        <w:fldChar w:fldCharType="end"/>
      </w:r>
      <w:r>
        <w:rPr>
          <w:szCs w:val="22"/>
        </w:rPr>
        <w:fldChar w:fldCharType="begin"/>
      </w:r>
      <w:r>
        <w:rPr>
          <w:szCs w:val="22"/>
        </w:rPr>
        <w:instrText xml:space="preserve"> REF p8 \h </w:instrText>
      </w:r>
      <w:r>
        <w:rPr>
          <w:szCs w:val="22"/>
        </w:rPr>
      </w:r>
      <w:r>
        <w:rPr>
          <w:szCs w:val="22"/>
        </w:rPr>
        <w:fldChar w:fldCharType="separate"/>
      </w:r>
      <w:r w:rsidR="00215431" w:rsidRPr="007B57CE">
        <w:rPr>
          <w:b/>
          <w:u w:val="single"/>
          <w:lang w:val="en-US"/>
        </w:rPr>
        <w:t xml:space="preserve">Proposal </w:t>
      </w:r>
      <w:r w:rsidR="00215431">
        <w:rPr>
          <w:b/>
          <w:u w:val="single"/>
          <w:lang w:val="en-US"/>
        </w:rPr>
        <w:t>8</w:t>
      </w:r>
      <w:r w:rsidR="00215431" w:rsidRPr="007B57CE">
        <w:rPr>
          <w:b/>
          <w:u w:val="single"/>
          <w:lang w:val="en-US"/>
        </w:rPr>
        <w:t>:</w:t>
      </w:r>
      <w:r w:rsidR="00215431" w:rsidRPr="007B57CE">
        <w:rPr>
          <w:b/>
          <w:lang w:val="en-US"/>
        </w:rPr>
        <w:t xml:space="preserve"> </w:t>
      </w:r>
      <w:r w:rsidR="00215431">
        <w:rPr>
          <w:b/>
          <w:lang w:val="en-US"/>
        </w:rPr>
        <w:t xml:space="preserve">If CBG based retransmission on configured grant resources is supported, CBGTI is included in </w:t>
      </w:r>
      <w:r w:rsidR="00215431" w:rsidRPr="000A2AE6">
        <w:rPr>
          <w:b/>
          <w:lang w:val="en-US"/>
        </w:rPr>
        <w:t>CG-UCI</w:t>
      </w:r>
    </w:p>
    <w:p w14:paraId="0153CB19" w14:textId="77777777" w:rsidR="00215431" w:rsidRDefault="004C0D46" w:rsidP="005B4F7D">
      <w:pPr>
        <w:rPr>
          <w:b/>
          <w:lang w:val="en-US"/>
        </w:rPr>
      </w:pPr>
      <w:r>
        <w:rPr>
          <w:szCs w:val="22"/>
        </w:rPr>
        <w:fldChar w:fldCharType="end"/>
      </w:r>
      <w:r>
        <w:rPr>
          <w:szCs w:val="22"/>
        </w:rPr>
        <w:fldChar w:fldCharType="begin"/>
      </w:r>
      <w:r>
        <w:rPr>
          <w:szCs w:val="22"/>
        </w:rPr>
        <w:instrText xml:space="preserve"> REF p9 \h </w:instrText>
      </w:r>
      <w:r>
        <w:rPr>
          <w:szCs w:val="22"/>
        </w:rPr>
      </w:r>
      <w:r>
        <w:rPr>
          <w:szCs w:val="22"/>
        </w:rPr>
        <w:fldChar w:fldCharType="separate"/>
      </w:r>
      <w:r w:rsidR="00215431" w:rsidRPr="006E4D13">
        <w:rPr>
          <w:b/>
          <w:u w:val="single"/>
          <w:lang w:val="en-US"/>
        </w:rPr>
        <w:t xml:space="preserve">Proposal </w:t>
      </w:r>
      <w:r w:rsidR="00215431">
        <w:rPr>
          <w:b/>
          <w:u w:val="single"/>
          <w:lang w:val="en-US"/>
        </w:rPr>
        <w:t>9</w:t>
      </w:r>
      <w:r w:rsidR="00215431" w:rsidRPr="006E4D13">
        <w:rPr>
          <w:b/>
          <w:u w:val="single"/>
          <w:lang w:val="en-US"/>
        </w:rPr>
        <w:t>:</w:t>
      </w:r>
      <w:r w:rsidR="00215431">
        <w:rPr>
          <w:b/>
          <w:lang w:val="en-US"/>
        </w:rPr>
        <w:t xml:space="preserve"> A bitmap is used to indicate the slot level time domain resource allocation for NR-U configured grant</w:t>
      </w:r>
    </w:p>
    <w:p w14:paraId="25311C5C" w14:textId="77777777" w:rsidR="00215431" w:rsidRDefault="004C0D46" w:rsidP="005B4F7D">
      <w:pPr>
        <w:rPr>
          <w:b/>
          <w:lang w:val="en-US"/>
        </w:rPr>
      </w:pPr>
      <w:r>
        <w:rPr>
          <w:szCs w:val="22"/>
        </w:rPr>
        <w:fldChar w:fldCharType="end"/>
      </w:r>
      <w:r>
        <w:rPr>
          <w:szCs w:val="22"/>
        </w:rPr>
        <w:fldChar w:fldCharType="begin"/>
      </w:r>
      <w:r>
        <w:rPr>
          <w:szCs w:val="22"/>
        </w:rPr>
        <w:instrText xml:space="preserve"> REF p10 \h </w:instrText>
      </w:r>
      <w:r>
        <w:rPr>
          <w:szCs w:val="22"/>
        </w:rPr>
      </w:r>
      <w:r>
        <w:rPr>
          <w:szCs w:val="22"/>
        </w:rPr>
        <w:fldChar w:fldCharType="separate"/>
      </w:r>
      <w:r w:rsidR="00215431" w:rsidRPr="006E4D13">
        <w:rPr>
          <w:b/>
          <w:u w:val="single"/>
          <w:lang w:val="en-US"/>
        </w:rPr>
        <w:t xml:space="preserve">Proposal </w:t>
      </w:r>
      <w:r w:rsidR="00215431">
        <w:rPr>
          <w:b/>
          <w:u w:val="single"/>
          <w:lang w:val="en-US"/>
        </w:rPr>
        <w:t>10</w:t>
      </w:r>
      <w:r w:rsidR="00215431" w:rsidRPr="006E4D13">
        <w:rPr>
          <w:b/>
          <w:u w:val="single"/>
          <w:lang w:val="en-US"/>
        </w:rPr>
        <w:t>:</w:t>
      </w:r>
      <w:r w:rsidR="00215431">
        <w:rPr>
          <w:b/>
          <w:lang w:val="en-US"/>
        </w:rPr>
        <w:t xml:space="preserve"> NR-U should support configuration of multiple configured grant resources in frequency. UE can pick which frequency resource it uses for the configured grant UL transmission based on the LBT outcome.</w:t>
      </w:r>
    </w:p>
    <w:p w14:paraId="6B284B0C" w14:textId="77777777" w:rsidR="00215431" w:rsidRPr="000D7184" w:rsidRDefault="004C0D46" w:rsidP="005B4F7D">
      <w:pPr>
        <w:rPr>
          <w:b/>
          <w:lang w:val="en-US"/>
        </w:rPr>
      </w:pPr>
      <w:r>
        <w:rPr>
          <w:szCs w:val="22"/>
        </w:rPr>
        <w:fldChar w:fldCharType="end"/>
      </w:r>
      <w:r>
        <w:rPr>
          <w:szCs w:val="22"/>
        </w:rPr>
        <w:fldChar w:fldCharType="begin"/>
      </w:r>
      <w:r>
        <w:rPr>
          <w:szCs w:val="22"/>
        </w:rPr>
        <w:instrText xml:space="preserve"> REF p11 \h </w:instrText>
      </w:r>
      <w:r>
        <w:rPr>
          <w:szCs w:val="22"/>
        </w:rPr>
      </w:r>
      <w:r>
        <w:rPr>
          <w:szCs w:val="22"/>
        </w:rPr>
        <w:fldChar w:fldCharType="separate"/>
      </w:r>
      <w:r w:rsidR="00215431" w:rsidRPr="006E4D13">
        <w:rPr>
          <w:b/>
          <w:u w:val="single"/>
          <w:lang w:val="en-US"/>
        </w:rPr>
        <w:t xml:space="preserve">Proposal </w:t>
      </w:r>
      <w:r w:rsidR="00215431">
        <w:rPr>
          <w:b/>
          <w:u w:val="single"/>
          <w:lang w:val="en-US"/>
        </w:rPr>
        <w:t>11</w:t>
      </w:r>
      <w:r w:rsidR="00215431" w:rsidRPr="006E4D13">
        <w:rPr>
          <w:b/>
          <w:u w:val="single"/>
          <w:lang w:val="en-US"/>
        </w:rPr>
        <w:t>:</w:t>
      </w:r>
      <w:r w:rsidR="00215431" w:rsidRPr="000D7184">
        <w:rPr>
          <w:b/>
          <w:lang w:val="en-US"/>
        </w:rPr>
        <w:t xml:space="preserve"> gNB provides UE the PUSCH to HARQ-ACK feedback delay parameter. </w:t>
      </w:r>
    </w:p>
    <w:p w14:paraId="03D4026D" w14:textId="77777777" w:rsidR="00215431" w:rsidRPr="000D7184" w:rsidRDefault="00215431" w:rsidP="005B4F7D">
      <w:pPr>
        <w:pStyle w:val="ListParagraph"/>
        <w:numPr>
          <w:ilvl w:val="0"/>
          <w:numId w:val="43"/>
        </w:numPr>
        <w:jc w:val="both"/>
        <w:rPr>
          <w:b/>
          <w:lang w:val="en-US"/>
        </w:rPr>
      </w:pPr>
      <w:r w:rsidRPr="000D7184">
        <w:rPr>
          <w:b/>
          <w:lang w:val="en-US"/>
        </w:rPr>
        <w:t xml:space="preserve">In the DFI, </w:t>
      </w:r>
      <w:r>
        <w:rPr>
          <w:b/>
          <w:lang w:val="en-US"/>
        </w:rPr>
        <w:t>UE only considers the HARQ-ACK feedback for PUSCH that occurred before the provided delay as valid</w:t>
      </w:r>
    </w:p>
    <w:p w14:paraId="25BE5C73" w14:textId="77777777" w:rsidR="00215431" w:rsidRDefault="004C0D46" w:rsidP="005B4F7D">
      <w:pPr>
        <w:rPr>
          <w:b/>
          <w:lang w:val="en-US"/>
        </w:rPr>
      </w:pPr>
      <w:r>
        <w:rPr>
          <w:szCs w:val="22"/>
        </w:rPr>
        <w:fldChar w:fldCharType="end"/>
      </w:r>
      <w:r>
        <w:rPr>
          <w:szCs w:val="22"/>
        </w:rPr>
        <w:fldChar w:fldCharType="begin"/>
      </w:r>
      <w:r>
        <w:rPr>
          <w:szCs w:val="22"/>
        </w:rPr>
        <w:instrText xml:space="preserve"> REF p12 \h </w:instrText>
      </w:r>
      <w:r>
        <w:rPr>
          <w:szCs w:val="22"/>
        </w:rPr>
      </w:r>
      <w:r>
        <w:rPr>
          <w:szCs w:val="22"/>
        </w:rPr>
        <w:fldChar w:fldCharType="separate"/>
      </w:r>
      <w:r w:rsidR="00215431" w:rsidRPr="00FA3FF8">
        <w:rPr>
          <w:b/>
          <w:u w:val="single"/>
          <w:lang w:val="en-US"/>
        </w:rPr>
        <w:t xml:space="preserve">Proposal </w:t>
      </w:r>
      <w:r w:rsidR="00215431">
        <w:rPr>
          <w:b/>
          <w:u w:val="single"/>
          <w:lang w:val="en-US"/>
        </w:rPr>
        <w:t>12</w:t>
      </w:r>
      <w:r w:rsidR="00215431" w:rsidRPr="00FA3FF8">
        <w:rPr>
          <w:b/>
          <w:u w:val="single"/>
          <w:lang w:val="en-US"/>
        </w:rPr>
        <w:t>:</w:t>
      </w:r>
      <w:r w:rsidR="00215431" w:rsidRPr="00FA3FF8">
        <w:rPr>
          <w:b/>
          <w:lang w:val="en-US"/>
        </w:rPr>
        <w:t xml:space="preserve"> </w:t>
      </w:r>
      <w:r w:rsidR="00215431" w:rsidRPr="000A24DC">
        <w:rPr>
          <w:b/>
          <w:lang w:eastAsia="x-none"/>
        </w:rPr>
        <w:t xml:space="preserve">DFI </w:t>
      </w:r>
      <w:r w:rsidR="00215431">
        <w:rPr>
          <w:b/>
          <w:lang w:eastAsia="x-none"/>
        </w:rPr>
        <w:t>should</w:t>
      </w:r>
      <w:r w:rsidR="00215431" w:rsidRPr="000A24DC">
        <w:rPr>
          <w:b/>
          <w:lang w:eastAsia="x-none"/>
        </w:rPr>
        <w:t xml:space="preserve"> include HARQ ACK feedback for scheduled UL transmissions using HARQ IDs configured for NR-unlicensed configured grant transmission</w:t>
      </w:r>
      <w:r w:rsidR="00215431" w:rsidRPr="00371D45">
        <w:rPr>
          <w:b/>
          <w:lang w:val="en-US"/>
        </w:rPr>
        <w:t>.</w:t>
      </w:r>
    </w:p>
    <w:p w14:paraId="58FF4776" w14:textId="77777777" w:rsidR="00215431" w:rsidRPr="000A24DC" w:rsidRDefault="004C0D46" w:rsidP="005B4F7D">
      <w:pPr>
        <w:rPr>
          <w:b/>
          <w:lang w:eastAsia="x-none"/>
        </w:rPr>
      </w:pPr>
      <w:r>
        <w:rPr>
          <w:szCs w:val="22"/>
        </w:rPr>
        <w:fldChar w:fldCharType="end"/>
      </w:r>
      <w:r>
        <w:rPr>
          <w:szCs w:val="22"/>
        </w:rPr>
        <w:fldChar w:fldCharType="begin"/>
      </w:r>
      <w:r>
        <w:rPr>
          <w:szCs w:val="22"/>
        </w:rPr>
        <w:instrText xml:space="preserve"> REF p13 \h </w:instrText>
      </w:r>
      <w:r>
        <w:rPr>
          <w:szCs w:val="22"/>
        </w:rPr>
      </w:r>
      <w:r>
        <w:rPr>
          <w:szCs w:val="22"/>
        </w:rPr>
        <w:fldChar w:fldCharType="separate"/>
      </w:r>
      <w:r w:rsidR="00215431" w:rsidRPr="00EB64F8">
        <w:rPr>
          <w:b/>
          <w:u w:val="single"/>
          <w:lang w:val="en-US"/>
        </w:rPr>
        <w:t xml:space="preserve">Proposal </w:t>
      </w:r>
      <w:r w:rsidR="00215431">
        <w:rPr>
          <w:b/>
          <w:u w:val="single"/>
          <w:lang w:val="en-US"/>
        </w:rPr>
        <w:t>13</w:t>
      </w:r>
      <w:r w:rsidR="00215431" w:rsidRPr="004F08D2">
        <w:rPr>
          <w:b/>
          <w:u w:val="single"/>
          <w:lang w:val="en-US"/>
        </w:rPr>
        <w:t>:</w:t>
      </w:r>
      <w:r w:rsidR="00215431" w:rsidRPr="004F08D2">
        <w:rPr>
          <w:b/>
          <w:lang w:val="en-US"/>
        </w:rPr>
        <w:t xml:space="preserve"> </w:t>
      </w:r>
      <w:r w:rsidR="00215431" w:rsidRPr="000A24DC">
        <w:rPr>
          <w:b/>
          <w:lang w:eastAsia="x-none"/>
        </w:rPr>
        <w:t>UE may autonomously initiate retransmission for a HARQ process that was initially transmitted via configured grant mechanism for NR-unlicensed when one of the following conditions is met:</w:t>
      </w:r>
    </w:p>
    <w:p w14:paraId="546563E4" w14:textId="77777777" w:rsidR="00215431" w:rsidRPr="000A24DC" w:rsidRDefault="00215431" w:rsidP="005B4F7D">
      <w:pPr>
        <w:numPr>
          <w:ilvl w:val="0"/>
          <w:numId w:val="24"/>
        </w:numPr>
        <w:adjustRightInd/>
        <w:snapToGrid/>
        <w:spacing w:after="0"/>
        <w:rPr>
          <w:b/>
          <w:lang w:eastAsia="x-none"/>
        </w:rPr>
      </w:pPr>
      <w:r w:rsidRPr="000A24DC">
        <w:rPr>
          <w:b/>
          <w:lang w:eastAsia="x-none"/>
        </w:rPr>
        <w:t>Reception of NACK feedback via DFI for the corresponding HARQ process</w:t>
      </w:r>
    </w:p>
    <w:p w14:paraId="50B5FC7E" w14:textId="77777777" w:rsidR="00215431" w:rsidRPr="003B503C" w:rsidRDefault="00215431" w:rsidP="005B4F7D">
      <w:pPr>
        <w:numPr>
          <w:ilvl w:val="0"/>
          <w:numId w:val="24"/>
        </w:numPr>
        <w:adjustRightInd/>
        <w:snapToGrid/>
        <w:spacing w:after="0"/>
        <w:rPr>
          <w:b/>
          <w:lang w:eastAsia="x-none"/>
        </w:rPr>
      </w:pPr>
      <w:r w:rsidRPr="000A24DC">
        <w:rPr>
          <w:b/>
          <w:lang w:eastAsia="x-none"/>
        </w:rPr>
        <w:t>No reception of feedback from gNB upon the timer expiration.</w:t>
      </w:r>
    </w:p>
    <w:p w14:paraId="70A43F5E" w14:textId="77777777" w:rsidR="00215431" w:rsidRPr="000A24DC" w:rsidRDefault="00215431" w:rsidP="005B4F7D">
      <w:pPr>
        <w:numPr>
          <w:ilvl w:val="1"/>
          <w:numId w:val="24"/>
        </w:numPr>
        <w:adjustRightInd/>
        <w:snapToGrid/>
        <w:spacing w:after="0"/>
        <w:rPr>
          <w:b/>
          <w:lang w:eastAsia="x-none"/>
        </w:rPr>
      </w:pPr>
      <w:r w:rsidRPr="000A24DC">
        <w:rPr>
          <w:b/>
          <w:lang w:eastAsia="x-none"/>
        </w:rPr>
        <w:t>Introduce a new timer for this</w:t>
      </w:r>
    </w:p>
    <w:p w14:paraId="0E7F5069" w14:textId="58ABED4E" w:rsidR="004C0D46" w:rsidRPr="001C5332" w:rsidRDefault="004C0D46" w:rsidP="00A77A7D">
      <w:pPr>
        <w:rPr>
          <w:szCs w:val="22"/>
        </w:rPr>
      </w:pPr>
      <w:r>
        <w:rPr>
          <w:szCs w:val="22"/>
        </w:rPr>
        <w:fldChar w:fldCharType="end"/>
      </w:r>
    </w:p>
    <w:p w14:paraId="47A6B625" w14:textId="671475D6" w:rsidR="00E77804" w:rsidRDefault="00153DF8" w:rsidP="0043036E">
      <w:pPr>
        <w:pStyle w:val="Heading1"/>
      </w:pPr>
      <w:r>
        <w:t xml:space="preserve"> </w:t>
      </w:r>
      <w:r w:rsidR="00E77804">
        <w:t>References</w:t>
      </w:r>
    </w:p>
    <w:p w14:paraId="54754C49" w14:textId="3E5F4096" w:rsidR="00590C9A" w:rsidRDefault="00590C9A" w:rsidP="00590C9A">
      <w:pPr>
        <w:pStyle w:val="BodyText"/>
        <w:overflowPunct w:val="0"/>
        <w:textAlignment w:val="baseline"/>
        <w:rPr>
          <w:lang w:eastAsia="ko-KR"/>
        </w:rPr>
      </w:pPr>
      <w:r>
        <w:rPr>
          <w:lang w:eastAsia="ko-KR"/>
        </w:rPr>
        <w:t>[</w:t>
      </w:r>
      <w:r w:rsidRPr="00375DB7">
        <w:rPr>
          <w:snapToGrid w:val="0"/>
          <w:sz w:val="20"/>
        </w:rPr>
        <w:t>1] RP-182878, “New WID on NR-based Access to Unlicensed Spectrum”, Qualcomm Incorporated, RAN#82, Sorrento, Italy, De</w:t>
      </w:r>
      <w:bookmarkStart w:id="20" w:name="_GoBack"/>
      <w:bookmarkEnd w:id="20"/>
      <w:r w:rsidRPr="00375DB7">
        <w:rPr>
          <w:snapToGrid w:val="0"/>
          <w:sz w:val="20"/>
        </w:rPr>
        <w:t>c. 10-13, 2018</w:t>
      </w:r>
      <w:r w:rsidR="00375DB7">
        <w:rPr>
          <w:snapToGrid w:val="0"/>
          <w:sz w:val="20"/>
        </w:rPr>
        <w:t>.</w:t>
      </w:r>
    </w:p>
    <w:p w14:paraId="164E526F" w14:textId="673D9394" w:rsidR="009F1751" w:rsidRDefault="009F1751" w:rsidP="009F1751">
      <w:pPr>
        <w:rPr>
          <w:rFonts w:eastAsia="Batang"/>
          <w:snapToGrid/>
          <w:lang w:eastAsia="ko-KR"/>
        </w:rPr>
      </w:pPr>
      <w:r>
        <w:t>[</w:t>
      </w:r>
      <w:r w:rsidR="00375DB7">
        <w:t>2</w:t>
      </w:r>
      <w:r>
        <w:t xml:space="preserve">] RP-172021, </w:t>
      </w:r>
      <w:r w:rsidR="00375DB7">
        <w:t>“</w:t>
      </w:r>
      <w:r>
        <w:t>Revised SID on NR-based Access to Unlicensed Spectrum, Qualcomm Incorporated</w:t>
      </w:r>
      <w:r w:rsidR="00375DB7">
        <w:t>”</w:t>
      </w:r>
      <w:r>
        <w:t>, RAN#77</w:t>
      </w:r>
      <w:r w:rsidR="00375DB7">
        <w:t xml:space="preserve">, </w:t>
      </w:r>
      <w:r w:rsidR="00375DB7" w:rsidRPr="00375DB7">
        <w:t>Sapporo, Japan, September 11 - 14, 2017</w:t>
      </w:r>
      <w:r w:rsidR="00375DB7">
        <w:t>.</w:t>
      </w:r>
    </w:p>
    <w:p w14:paraId="55BD2771" w14:textId="76329FB7" w:rsidR="009F1751" w:rsidRDefault="009F1751" w:rsidP="009F1751">
      <w:r>
        <w:t>[</w:t>
      </w:r>
      <w:r w:rsidR="00375DB7">
        <w:t>3</w:t>
      </w:r>
      <w:r>
        <w:t>] RP-181339, “Revised SID on NR-based Access to Unlicensed Spectrum”, Qualcomm Incorporated, RAN#80, La Jolla, USA, June 11-14, 2018.</w:t>
      </w:r>
    </w:p>
    <w:p w14:paraId="15EFDB78" w14:textId="2863642E" w:rsidR="00D43AE6" w:rsidRPr="00375DB7" w:rsidRDefault="00590C9A" w:rsidP="00590C9A">
      <w:pPr>
        <w:pStyle w:val="LGTdoc1"/>
        <w:spacing w:before="120"/>
        <w:rPr>
          <w:b w:val="0"/>
          <w:snapToGrid w:val="0"/>
          <w:sz w:val="20"/>
        </w:rPr>
      </w:pPr>
      <w:r w:rsidRPr="00375DB7">
        <w:rPr>
          <w:b w:val="0"/>
          <w:snapToGrid w:val="0"/>
          <w:sz w:val="20"/>
        </w:rPr>
        <w:t>[4]</w:t>
      </w:r>
      <w:bookmarkStart w:id="21" w:name="_Hlk534362048"/>
      <w:r w:rsidRPr="00375DB7">
        <w:rPr>
          <w:b w:val="0"/>
          <w:snapToGrid w:val="0"/>
          <w:sz w:val="20"/>
        </w:rPr>
        <w:t xml:space="preserve"> TR 3</w:t>
      </w:r>
      <w:r w:rsidR="00375DB7">
        <w:rPr>
          <w:b w:val="0"/>
          <w:snapToGrid w:val="0"/>
          <w:sz w:val="20"/>
        </w:rPr>
        <w:t>8</w:t>
      </w:r>
      <w:r w:rsidRPr="00375DB7">
        <w:rPr>
          <w:b w:val="0"/>
          <w:snapToGrid w:val="0"/>
          <w:sz w:val="20"/>
        </w:rPr>
        <w:t>.889, “Study on NR-based Access to Unlicensed Spectrum”, RAN#82</w:t>
      </w:r>
      <w:r>
        <w:rPr>
          <w:b w:val="0"/>
          <w:snapToGrid w:val="0"/>
          <w:sz w:val="20"/>
        </w:rPr>
        <w:t>,</w:t>
      </w:r>
      <w:r w:rsidRPr="0031509E">
        <w:rPr>
          <w:b w:val="0"/>
          <w:snapToGrid w:val="0"/>
          <w:sz w:val="20"/>
        </w:rPr>
        <w:t xml:space="preserve"> Dec. 2018</w:t>
      </w:r>
      <w:r>
        <w:rPr>
          <w:b w:val="0"/>
          <w:snapToGrid w:val="0"/>
          <w:sz w:val="20"/>
        </w:rPr>
        <w:t>.</w:t>
      </w:r>
      <w:bookmarkEnd w:id="21"/>
    </w:p>
    <w:sectPr w:rsidR="00D43AE6" w:rsidRPr="00375DB7" w:rsidSect="00B47B85">
      <w:footerReference w:type="even" r:id="rId19"/>
      <w:footerReference w:type="default" r:id="rId2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E5371" w14:textId="77777777" w:rsidR="00AB7400" w:rsidRDefault="00AB7400" w:rsidP="00371D45">
      <w:r>
        <w:separator/>
      </w:r>
    </w:p>
  </w:endnote>
  <w:endnote w:type="continuationSeparator" w:id="0">
    <w:p w14:paraId="0EDBBBD9" w14:textId="77777777" w:rsidR="00AB7400" w:rsidRDefault="00AB7400" w:rsidP="00371D45">
      <w:r>
        <w:continuationSeparator/>
      </w:r>
    </w:p>
  </w:endnote>
  <w:endnote w:type="continuationNotice" w:id="1">
    <w:p w14:paraId="177C699E" w14:textId="77777777" w:rsidR="00AB7400" w:rsidRDefault="00AB7400" w:rsidP="00371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Times">
    <w:altName w:val="Calibri"/>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B7400" w:rsidRDefault="00AB7400"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B7400" w:rsidRDefault="00AB7400" w:rsidP="00371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E84F01C" w:rsidR="00AB7400" w:rsidRDefault="00AB7400"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AB7400" w:rsidRDefault="00AB7400" w:rsidP="00371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2AE0E" w14:textId="77777777" w:rsidR="00AB7400" w:rsidRDefault="00AB7400" w:rsidP="00371D45">
      <w:r>
        <w:separator/>
      </w:r>
    </w:p>
  </w:footnote>
  <w:footnote w:type="continuationSeparator" w:id="0">
    <w:p w14:paraId="55EFB54E" w14:textId="77777777" w:rsidR="00AB7400" w:rsidRDefault="00AB7400" w:rsidP="00371D45">
      <w:r>
        <w:continuationSeparator/>
      </w:r>
    </w:p>
  </w:footnote>
  <w:footnote w:type="continuationNotice" w:id="1">
    <w:p w14:paraId="17692B54" w14:textId="77777777" w:rsidR="00AB7400" w:rsidRDefault="00AB7400" w:rsidP="00371D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274F4"/>
    <w:multiLevelType w:val="hybridMultilevel"/>
    <w:tmpl w:val="13C2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933A4"/>
    <w:multiLevelType w:val="hybridMultilevel"/>
    <w:tmpl w:val="9F10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55483"/>
    <w:multiLevelType w:val="hybridMultilevel"/>
    <w:tmpl w:val="D06C4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5689E"/>
    <w:multiLevelType w:val="hybridMultilevel"/>
    <w:tmpl w:val="6052C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0F7708F9"/>
    <w:multiLevelType w:val="multilevel"/>
    <w:tmpl w:val="105E5C30"/>
    <w:lvl w:ilvl="0">
      <w:start w:val="2"/>
      <w:numFmt w:val="decimal"/>
      <w:lvlText w:val="%1"/>
      <w:lvlJc w:val="left"/>
      <w:pPr>
        <w:ind w:left="384" w:hanging="384"/>
      </w:pPr>
      <w:rPr>
        <w:rFonts w:hint="default"/>
      </w:rPr>
    </w:lvl>
    <w:lvl w:ilvl="1">
      <w:start w:val="1"/>
      <w:numFmt w:val="decimal"/>
      <w:pStyle w:val="Heading2"/>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7" w15:restartNumberingAfterBreak="0">
    <w:nsid w:val="0FB709F0"/>
    <w:multiLevelType w:val="hybridMultilevel"/>
    <w:tmpl w:val="CDF48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9" w15:restartNumberingAfterBreak="0">
    <w:nsid w:val="11B61530"/>
    <w:multiLevelType w:val="hybridMultilevel"/>
    <w:tmpl w:val="1D9EB938"/>
    <w:lvl w:ilvl="0" w:tplc="3106077E">
      <w:start w:val="1"/>
      <w:numFmt w:val="bullet"/>
      <w:lvlText w:val=""/>
      <w:lvlJc w:val="left"/>
      <w:pPr>
        <w:tabs>
          <w:tab w:val="num" w:pos="720"/>
        </w:tabs>
        <w:ind w:left="720" w:hanging="360"/>
      </w:pPr>
      <w:rPr>
        <w:rFonts w:ascii="Symbol" w:hAnsi="Symbol" w:hint="default"/>
      </w:rPr>
    </w:lvl>
    <w:lvl w:ilvl="1" w:tplc="AC98C3C0" w:tentative="1">
      <w:start w:val="1"/>
      <w:numFmt w:val="bullet"/>
      <w:lvlText w:val=""/>
      <w:lvlJc w:val="left"/>
      <w:pPr>
        <w:tabs>
          <w:tab w:val="num" w:pos="1440"/>
        </w:tabs>
        <w:ind w:left="1440" w:hanging="360"/>
      </w:pPr>
      <w:rPr>
        <w:rFonts w:ascii="Symbol" w:hAnsi="Symbol" w:hint="default"/>
      </w:rPr>
    </w:lvl>
    <w:lvl w:ilvl="2" w:tplc="40320ECA" w:tentative="1">
      <w:start w:val="1"/>
      <w:numFmt w:val="bullet"/>
      <w:lvlText w:val=""/>
      <w:lvlJc w:val="left"/>
      <w:pPr>
        <w:tabs>
          <w:tab w:val="num" w:pos="2160"/>
        </w:tabs>
        <w:ind w:left="2160" w:hanging="360"/>
      </w:pPr>
      <w:rPr>
        <w:rFonts w:ascii="Symbol" w:hAnsi="Symbol" w:hint="default"/>
      </w:rPr>
    </w:lvl>
    <w:lvl w:ilvl="3" w:tplc="AD28461C" w:tentative="1">
      <w:start w:val="1"/>
      <w:numFmt w:val="bullet"/>
      <w:lvlText w:val=""/>
      <w:lvlJc w:val="left"/>
      <w:pPr>
        <w:tabs>
          <w:tab w:val="num" w:pos="2880"/>
        </w:tabs>
        <w:ind w:left="2880" w:hanging="360"/>
      </w:pPr>
      <w:rPr>
        <w:rFonts w:ascii="Symbol" w:hAnsi="Symbol" w:hint="default"/>
      </w:rPr>
    </w:lvl>
    <w:lvl w:ilvl="4" w:tplc="225EEDA8" w:tentative="1">
      <w:start w:val="1"/>
      <w:numFmt w:val="bullet"/>
      <w:lvlText w:val=""/>
      <w:lvlJc w:val="left"/>
      <w:pPr>
        <w:tabs>
          <w:tab w:val="num" w:pos="3600"/>
        </w:tabs>
        <w:ind w:left="3600" w:hanging="360"/>
      </w:pPr>
      <w:rPr>
        <w:rFonts w:ascii="Symbol" w:hAnsi="Symbol" w:hint="default"/>
      </w:rPr>
    </w:lvl>
    <w:lvl w:ilvl="5" w:tplc="FD8EBB64" w:tentative="1">
      <w:start w:val="1"/>
      <w:numFmt w:val="bullet"/>
      <w:lvlText w:val=""/>
      <w:lvlJc w:val="left"/>
      <w:pPr>
        <w:tabs>
          <w:tab w:val="num" w:pos="4320"/>
        </w:tabs>
        <w:ind w:left="4320" w:hanging="360"/>
      </w:pPr>
      <w:rPr>
        <w:rFonts w:ascii="Symbol" w:hAnsi="Symbol" w:hint="default"/>
      </w:rPr>
    </w:lvl>
    <w:lvl w:ilvl="6" w:tplc="94145C8C" w:tentative="1">
      <w:start w:val="1"/>
      <w:numFmt w:val="bullet"/>
      <w:lvlText w:val=""/>
      <w:lvlJc w:val="left"/>
      <w:pPr>
        <w:tabs>
          <w:tab w:val="num" w:pos="5040"/>
        </w:tabs>
        <w:ind w:left="5040" w:hanging="360"/>
      </w:pPr>
      <w:rPr>
        <w:rFonts w:ascii="Symbol" w:hAnsi="Symbol" w:hint="default"/>
      </w:rPr>
    </w:lvl>
    <w:lvl w:ilvl="7" w:tplc="BBAE87CE" w:tentative="1">
      <w:start w:val="1"/>
      <w:numFmt w:val="bullet"/>
      <w:lvlText w:val=""/>
      <w:lvlJc w:val="left"/>
      <w:pPr>
        <w:tabs>
          <w:tab w:val="num" w:pos="5760"/>
        </w:tabs>
        <w:ind w:left="5760" w:hanging="360"/>
      </w:pPr>
      <w:rPr>
        <w:rFonts w:ascii="Symbol" w:hAnsi="Symbol" w:hint="default"/>
      </w:rPr>
    </w:lvl>
    <w:lvl w:ilvl="8" w:tplc="69A8EDF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B0940"/>
    <w:multiLevelType w:val="hybridMultilevel"/>
    <w:tmpl w:val="32D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C00578"/>
    <w:multiLevelType w:val="hybridMultilevel"/>
    <w:tmpl w:val="EEBC338E"/>
    <w:lvl w:ilvl="0" w:tplc="1C2C073E">
      <w:start w:val="1"/>
      <w:numFmt w:val="bullet"/>
      <w:lvlText w:val="•"/>
      <w:lvlJc w:val="left"/>
      <w:pPr>
        <w:tabs>
          <w:tab w:val="num" w:pos="720"/>
        </w:tabs>
        <w:ind w:left="720" w:hanging="360"/>
      </w:pPr>
      <w:rPr>
        <w:rFonts w:ascii="Arial" w:hAnsi="Arial" w:hint="default"/>
      </w:rPr>
    </w:lvl>
    <w:lvl w:ilvl="1" w:tplc="30102628">
      <w:start w:val="1"/>
      <w:numFmt w:val="bullet"/>
      <w:lvlText w:val="•"/>
      <w:lvlJc w:val="left"/>
      <w:pPr>
        <w:tabs>
          <w:tab w:val="num" w:pos="1440"/>
        </w:tabs>
        <w:ind w:left="1440" w:hanging="360"/>
      </w:pPr>
      <w:rPr>
        <w:rFonts w:ascii="Arial" w:hAnsi="Arial" w:hint="default"/>
      </w:rPr>
    </w:lvl>
    <w:lvl w:ilvl="2" w:tplc="144E4EA6" w:tentative="1">
      <w:start w:val="1"/>
      <w:numFmt w:val="bullet"/>
      <w:lvlText w:val="•"/>
      <w:lvlJc w:val="left"/>
      <w:pPr>
        <w:tabs>
          <w:tab w:val="num" w:pos="2160"/>
        </w:tabs>
        <w:ind w:left="2160" w:hanging="360"/>
      </w:pPr>
      <w:rPr>
        <w:rFonts w:ascii="Arial" w:hAnsi="Arial" w:hint="default"/>
      </w:rPr>
    </w:lvl>
    <w:lvl w:ilvl="3" w:tplc="9A30B71A" w:tentative="1">
      <w:start w:val="1"/>
      <w:numFmt w:val="bullet"/>
      <w:lvlText w:val="•"/>
      <w:lvlJc w:val="left"/>
      <w:pPr>
        <w:tabs>
          <w:tab w:val="num" w:pos="2880"/>
        </w:tabs>
        <w:ind w:left="2880" w:hanging="360"/>
      </w:pPr>
      <w:rPr>
        <w:rFonts w:ascii="Arial" w:hAnsi="Arial" w:hint="default"/>
      </w:rPr>
    </w:lvl>
    <w:lvl w:ilvl="4" w:tplc="DD8CBCC2" w:tentative="1">
      <w:start w:val="1"/>
      <w:numFmt w:val="bullet"/>
      <w:lvlText w:val="•"/>
      <w:lvlJc w:val="left"/>
      <w:pPr>
        <w:tabs>
          <w:tab w:val="num" w:pos="3600"/>
        </w:tabs>
        <w:ind w:left="3600" w:hanging="360"/>
      </w:pPr>
      <w:rPr>
        <w:rFonts w:ascii="Arial" w:hAnsi="Arial" w:hint="default"/>
      </w:rPr>
    </w:lvl>
    <w:lvl w:ilvl="5" w:tplc="CF3E0C86" w:tentative="1">
      <w:start w:val="1"/>
      <w:numFmt w:val="bullet"/>
      <w:lvlText w:val="•"/>
      <w:lvlJc w:val="left"/>
      <w:pPr>
        <w:tabs>
          <w:tab w:val="num" w:pos="4320"/>
        </w:tabs>
        <w:ind w:left="4320" w:hanging="360"/>
      </w:pPr>
      <w:rPr>
        <w:rFonts w:ascii="Arial" w:hAnsi="Arial" w:hint="default"/>
      </w:rPr>
    </w:lvl>
    <w:lvl w:ilvl="6" w:tplc="AF8ABF5A" w:tentative="1">
      <w:start w:val="1"/>
      <w:numFmt w:val="bullet"/>
      <w:lvlText w:val="•"/>
      <w:lvlJc w:val="left"/>
      <w:pPr>
        <w:tabs>
          <w:tab w:val="num" w:pos="5040"/>
        </w:tabs>
        <w:ind w:left="5040" w:hanging="360"/>
      </w:pPr>
      <w:rPr>
        <w:rFonts w:ascii="Arial" w:hAnsi="Arial" w:hint="default"/>
      </w:rPr>
    </w:lvl>
    <w:lvl w:ilvl="7" w:tplc="5AD29BA4" w:tentative="1">
      <w:start w:val="1"/>
      <w:numFmt w:val="bullet"/>
      <w:lvlText w:val="•"/>
      <w:lvlJc w:val="left"/>
      <w:pPr>
        <w:tabs>
          <w:tab w:val="num" w:pos="5760"/>
        </w:tabs>
        <w:ind w:left="5760" w:hanging="360"/>
      </w:pPr>
      <w:rPr>
        <w:rFonts w:ascii="Arial" w:hAnsi="Arial" w:hint="default"/>
      </w:rPr>
    </w:lvl>
    <w:lvl w:ilvl="8" w:tplc="479467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274BCA"/>
    <w:multiLevelType w:val="multilevel"/>
    <w:tmpl w:val="8F5413E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46D349A"/>
    <w:multiLevelType w:val="hybridMultilevel"/>
    <w:tmpl w:val="6DAA86C4"/>
    <w:lvl w:ilvl="0" w:tplc="9E882F46">
      <w:start w:val="1"/>
      <w:numFmt w:val="bullet"/>
      <w:lvlText w:val=""/>
      <w:lvlJc w:val="left"/>
      <w:pPr>
        <w:tabs>
          <w:tab w:val="num" w:pos="720"/>
        </w:tabs>
        <w:ind w:left="720" w:hanging="360"/>
      </w:pPr>
      <w:rPr>
        <w:rFonts w:ascii="Symbol" w:hAnsi="Symbol" w:hint="default"/>
      </w:rPr>
    </w:lvl>
    <w:lvl w:ilvl="1" w:tplc="16C620AC">
      <w:start w:val="242"/>
      <w:numFmt w:val="bullet"/>
      <w:lvlText w:val="−"/>
      <w:lvlJc w:val="left"/>
      <w:pPr>
        <w:tabs>
          <w:tab w:val="num" w:pos="1440"/>
        </w:tabs>
        <w:ind w:left="1440" w:hanging="360"/>
      </w:pPr>
      <w:rPr>
        <w:rFonts w:ascii="Calibre Regular" w:hAnsi="Calibre Regular" w:hint="default"/>
      </w:rPr>
    </w:lvl>
    <w:lvl w:ilvl="2" w:tplc="ACC2FD40" w:tentative="1">
      <w:start w:val="1"/>
      <w:numFmt w:val="bullet"/>
      <w:lvlText w:val=""/>
      <w:lvlJc w:val="left"/>
      <w:pPr>
        <w:tabs>
          <w:tab w:val="num" w:pos="2160"/>
        </w:tabs>
        <w:ind w:left="2160" w:hanging="360"/>
      </w:pPr>
      <w:rPr>
        <w:rFonts w:ascii="Symbol" w:hAnsi="Symbol" w:hint="default"/>
      </w:rPr>
    </w:lvl>
    <w:lvl w:ilvl="3" w:tplc="05306622" w:tentative="1">
      <w:start w:val="1"/>
      <w:numFmt w:val="bullet"/>
      <w:lvlText w:val=""/>
      <w:lvlJc w:val="left"/>
      <w:pPr>
        <w:tabs>
          <w:tab w:val="num" w:pos="2880"/>
        </w:tabs>
        <w:ind w:left="2880" w:hanging="360"/>
      </w:pPr>
      <w:rPr>
        <w:rFonts w:ascii="Symbol" w:hAnsi="Symbol" w:hint="default"/>
      </w:rPr>
    </w:lvl>
    <w:lvl w:ilvl="4" w:tplc="9B42B8F6" w:tentative="1">
      <w:start w:val="1"/>
      <w:numFmt w:val="bullet"/>
      <w:lvlText w:val=""/>
      <w:lvlJc w:val="left"/>
      <w:pPr>
        <w:tabs>
          <w:tab w:val="num" w:pos="3600"/>
        </w:tabs>
        <w:ind w:left="3600" w:hanging="360"/>
      </w:pPr>
      <w:rPr>
        <w:rFonts w:ascii="Symbol" w:hAnsi="Symbol" w:hint="default"/>
      </w:rPr>
    </w:lvl>
    <w:lvl w:ilvl="5" w:tplc="38848BF2" w:tentative="1">
      <w:start w:val="1"/>
      <w:numFmt w:val="bullet"/>
      <w:lvlText w:val=""/>
      <w:lvlJc w:val="left"/>
      <w:pPr>
        <w:tabs>
          <w:tab w:val="num" w:pos="4320"/>
        </w:tabs>
        <w:ind w:left="4320" w:hanging="360"/>
      </w:pPr>
      <w:rPr>
        <w:rFonts w:ascii="Symbol" w:hAnsi="Symbol" w:hint="default"/>
      </w:rPr>
    </w:lvl>
    <w:lvl w:ilvl="6" w:tplc="3CE23066" w:tentative="1">
      <w:start w:val="1"/>
      <w:numFmt w:val="bullet"/>
      <w:lvlText w:val=""/>
      <w:lvlJc w:val="left"/>
      <w:pPr>
        <w:tabs>
          <w:tab w:val="num" w:pos="5040"/>
        </w:tabs>
        <w:ind w:left="5040" w:hanging="360"/>
      </w:pPr>
      <w:rPr>
        <w:rFonts w:ascii="Symbol" w:hAnsi="Symbol" w:hint="default"/>
      </w:rPr>
    </w:lvl>
    <w:lvl w:ilvl="7" w:tplc="4294AC0E" w:tentative="1">
      <w:start w:val="1"/>
      <w:numFmt w:val="bullet"/>
      <w:lvlText w:val=""/>
      <w:lvlJc w:val="left"/>
      <w:pPr>
        <w:tabs>
          <w:tab w:val="num" w:pos="5760"/>
        </w:tabs>
        <w:ind w:left="5760" w:hanging="360"/>
      </w:pPr>
      <w:rPr>
        <w:rFonts w:ascii="Symbol" w:hAnsi="Symbol" w:hint="default"/>
      </w:rPr>
    </w:lvl>
    <w:lvl w:ilvl="8" w:tplc="3894F69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9D33492"/>
    <w:multiLevelType w:val="hybridMultilevel"/>
    <w:tmpl w:val="F7C0126C"/>
    <w:lvl w:ilvl="0" w:tplc="274CD50E">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E202E9"/>
    <w:multiLevelType w:val="hybridMultilevel"/>
    <w:tmpl w:val="BF1AD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58C6E55"/>
    <w:multiLevelType w:val="hybridMultilevel"/>
    <w:tmpl w:val="000AB8E6"/>
    <w:lvl w:ilvl="0" w:tplc="F716B2B2">
      <w:start w:val="1"/>
      <w:numFmt w:val="bullet"/>
      <w:lvlText w:val=""/>
      <w:lvlJc w:val="left"/>
      <w:pPr>
        <w:tabs>
          <w:tab w:val="num" w:pos="720"/>
        </w:tabs>
        <w:ind w:left="720" w:hanging="360"/>
      </w:pPr>
      <w:rPr>
        <w:rFonts w:ascii="Symbol" w:hAnsi="Symbol" w:hint="default"/>
      </w:rPr>
    </w:lvl>
    <w:lvl w:ilvl="1" w:tplc="F9BA1AE0">
      <w:start w:val="242"/>
      <w:numFmt w:val="bullet"/>
      <w:lvlText w:val="−"/>
      <w:lvlJc w:val="left"/>
      <w:pPr>
        <w:tabs>
          <w:tab w:val="num" w:pos="1440"/>
        </w:tabs>
        <w:ind w:left="1440" w:hanging="360"/>
      </w:pPr>
      <w:rPr>
        <w:rFonts w:ascii="Calibre Regular" w:hAnsi="Calibre Regular" w:hint="default"/>
      </w:rPr>
    </w:lvl>
    <w:lvl w:ilvl="2" w:tplc="7F741A94">
      <w:start w:val="242"/>
      <w:numFmt w:val="bullet"/>
      <w:lvlText w:val="−"/>
      <w:lvlJc w:val="left"/>
      <w:pPr>
        <w:tabs>
          <w:tab w:val="num" w:pos="2160"/>
        </w:tabs>
        <w:ind w:left="2160" w:hanging="360"/>
      </w:pPr>
      <w:rPr>
        <w:rFonts w:ascii="Calibre Regular" w:hAnsi="Calibre Regular" w:hint="default"/>
      </w:rPr>
    </w:lvl>
    <w:lvl w:ilvl="3" w:tplc="E75E85C0" w:tentative="1">
      <w:start w:val="1"/>
      <w:numFmt w:val="bullet"/>
      <w:lvlText w:val=""/>
      <w:lvlJc w:val="left"/>
      <w:pPr>
        <w:tabs>
          <w:tab w:val="num" w:pos="2880"/>
        </w:tabs>
        <w:ind w:left="2880" w:hanging="360"/>
      </w:pPr>
      <w:rPr>
        <w:rFonts w:ascii="Symbol" w:hAnsi="Symbol" w:hint="default"/>
      </w:rPr>
    </w:lvl>
    <w:lvl w:ilvl="4" w:tplc="8F6480B8" w:tentative="1">
      <w:start w:val="1"/>
      <w:numFmt w:val="bullet"/>
      <w:lvlText w:val=""/>
      <w:lvlJc w:val="left"/>
      <w:pPr>
        <w:tabs>
          <w:tab w:val="num" w:pos="3600"/>
        </w:tabs>
        <w:ind w:left="3600" w:hanging="360"/>
      </w:pPr>
      <w:rPr>
        <w:rFonts w:ascii="Symbol" w:hAnsi="Symbol" w:hint="default"/>
      </w:rPr>
    </w:lvl>
    <w:lvl w:ilvl="5" w:tplc="A9628914" w:tentative="1">
      <w:start w:val="1"/>
      <w:numFmt w:val="bullet"/>
      <w:lvlText w:val=""/>
      <w:lvlJc w:val="left"/>
      <w:pPr>
        <w:tabs>
          <w:tab w:val="num" w:pos="4320"/>
        </w:tabs>
        <w:ind w:left="4320" w:hanging="360"/>
      </w:pPr>
      <w:rPr>
        <w:rFonts w:ascii="Symbol" w:hAnsi="Symbol" w:hint="default"/>
      </w:rPr>
    </w:lvl>
    <w:lvl w:ilvl="6" w:tplc="5C1029F0" w:tentative="1">
      <w:start w:val="1"/>
      <w:numFmt w:val="bullet"/>
      <w:lvlText w:val=""/>
      <w:lvlJc w:val="left"/>
      <w:pPr>
        <w:tabs>
          <w:tab w:val="num" w:pos="5040"/>
        </w:tabs>
        <w:ind w:left="5040" w:hanging="360"/>
      </w:pPr>
      <w:rPr>
        <w:rFonts w:ascii="Symbol" w:hAnsi="Symbol" w:hint="default"/>
      </w:rPr>
    </w:lvl>
    <w:lvl w:ilvl="7" w:tplc="4DD2DC3E" w:tentative="1">
      <w:start w:val="1"/>
      <w:numFmt w:val="bullet"/>
      <w:lvlText w:val=""/>
      <w:lvlJc w:val="left"/>
      <w:pPr>
        <w:tabs>
          <w:tab w:val="num" w:pos="5760"/>
        </w:tabs>
        <w:ind w:left="5760" w:hanging="360"/>
      </w:pPr>
      <w:rPr>
        <w:rFonts w:ascii="Symbol" w:hAnsi="Symbol" w:hint="default"/>
      </w:rPr>
    </w:lvl>
    <w:lvl w:ilvl="8" w:tplc="E690C2C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B630CC8"/>
    <w:multiLevelType w:val="hybridMultilevel"/>
    <w:tmpl w:val="38FC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84028C"/>
    <w:multiLevelType w:val="hybridMultilevel"/>
    <w:tmpl w:val="E10C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FC772A"/>
    <w:multiLevelType w:val="hybridMultilevel"/>
    <w:tmpl w:val="C9CE9E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13C5422">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C11141"/>
    <w:multiLevelType w:val="hybridMultilevel"/>
    <w:tmpl w:val="232EFCDE"/>
    <w:lvl w:ilvl="0" w:tplc="87AC4AE6">
      <w:start w:val="1"/>
      <w:numFmt w:val="bullet"/>
      <w:lvlText w:val=""/>
      <w:lvlJc w:val="left"/>
      <w:pPr>
        <w:tabs>
          <w:tab w:val="num" w:pos="720"/>
        </w:tabs>
        <w:ind w:left="720" w:hanging="360"/>
      </w:pPr>
      <w:rPr>
        <w:rFonts w:ascii="Symbol" w:hAnsi="Symbol" w:hint="default"/>
      </w:rPr>
    </w:lvl>
    <w:lvl w:ilvl="1" w:tplc="DA628B3E">
      <w:start w:val="242"/>
      <w:numFmt w:val="bullet"/>
      <w:lvlText w:val="−"/>
      <w:lvlJc w:val="left"/>
      <w:pPr>
        <w:tabs>
          <w:tab w:val="num" w:pos="1440"/>
        </w:tabs>
        <w:ind w:left="1440" w:hanging="360"/>
      </w:pPr>
      <w:rPr>
        <w:rFonts w:ascii="Calibre Regular" w:hAnsi="Calibre Regular" w:hint="default"/>
      </w:rPr>
    </w:lvl>
    <w:lvl w:ilvl="2" w:tplc="5F04B056">
      <w:start w:val="242"/>
      <w:numFmt w:val="bullet"/>
      <w:lvlText w:val="−"/>
      <w:lvlJc w:val="left"/>
      <w:pPr>
        <w:tabs>
          <w:tab w:val="num" w:pos="2160"/>
        </w:tabs>
        <w:ind w:left="2160" w:hanging="360"/>
      </w:pPr>
      <w:rPr>
        <w:rFonts w:ascii="Calibre Regular" w:hAnsi="Calibre Regular" w:hint="default"/>
      </w:rPr>
    </w:lvl>
    <w:lvl w:ilvl="3" w:tplc="5DC23740" w:tentative="1">
      <w:start w:val="1"/>
      <w:numFmt w:val="bullet"/>
      <w:lvlText w:val=""/>
      <w:lvlJc w:val="left"/>
      <w:pPr>
        <w:tabs>
          <w:tab w:val="num" w:pos="2880"/>
        </w:tabs>
        <w:ind w:left="2880" w:hanging="360"/>
      </w:pPr>
      <w:rPr>
        <w:rFonts w:ascii="Symbol" w:hAnsi="Symbol" w:hint="default"/>
      </w:rPr>
    </w:lvl>
    <w:lvl w:ilvl="4" w:tplc="1F80BCEC" w:tentative="1">
      <w:start w:val="1"/>
      <w:numFmt w:val="bullet"/>
      <w:lvlText w:val=""/>
      <w:lvlJc w:val="left"/>
      <w:pPr>
        <w:tabs>
          <w:tab w:val="num" w:pos="3600"/>
        </w:tabs>
        <w:ind w:left="3600" w:hanging="360"/>
      </w:pPr>
      <w:rPr>
        <w:rFonts w:ascii="Symbol" w:hAnsi="Symbol" w:hint="default"/>
      </w:rPr>
    </w:lvl>
    <w:lvl w:ilvl="5" w:tplc="387AFCF8" w:tentative="1">
      <w:start w:val="1"/>
      <w:numFmt w:val="bullet"/>
      <w:lvlText w:val=""/>
      <w:lvlJc w:val="left"/>
      <w:pPr>
        <w:tabs>
          <w:tab w:val="num" w:pos="4320"/>
        </w:tabs>
        <w:ind w:left="4320" w:hanging="360"/>
      </w:pPr>
      <w:rPr>
        <w:rFonts w:ascii="Symbol" w:hAnsi="Symbol" w:hint="default"/>
      </w:rPr>
    </w:lvl>
    <w:lvl w:ilvl="6" w:tplc="7A547CF0" w:tentative="1">
      <w:start w:val="1"/>
      <w:numFmt w:val="bullet"/>
      <w:lvlText w:val=""/>
      <w:lvlJc w:val="left"/>
      <w:pPr>
        <w:tabs>
          <w:tab w:val="num" w:pos="5040"/>
        </w:tabs>
        <w:ind w:left="5040" w:hanging="360"/>
      </w:pPr>
      <w:rPr>
        <w:rFonts w:ascii="Symbol" w:hAnsi="Symbol" w:hint="default"/>
      </w:rPr>
    </w:lvl>
    <w:lvl w:ilvl="7" w:tplc="A92CB202" w:tentative="1">
      <w:start w:val="1"/>
      <w:numFmt w:val="bullet"/>
      <w:lvlText w:val=""/>
      <w:lvlJc w:val="left"/>
      <w:pPr>
        <w:tabs>
          <w:tab w:val="num" w:pos="5760"/>
        </w:tabs>
        <w:ind w:left="5760" w:hanging="360"/>
      </w:pPr>
      <w:rPr>
        <w:rFonts w:ascii="Symbol" w:hAnsi="Symbol" w:hint="default"/>
      </w:rPr>
    </w:lvl>
    <w:lvl w:ilvl="8" w:tplc="7228DAB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AE5B9B"/>
    <w:multiLevelType w:val="hybridMultilevel"/>
    <w:tmpl w:val="1BBA22E6"/>
    <w:lvl w:ilvl="0" w:tplc="123A9D14">
      <w:start w:val="1"/>
      <w:numFmt w:val="bullet"/>
      <w:lvlText w:val=""/>
      <w:lvlJc w:val="left"/>
      <w:pPr>
        <w:tabs>
          <w:tab w:val="num" w:pos="720"/>
        </w:tabs>
        <w:ind w:left="720" w:hanging="360"/>
      </w:pPr>
      <w:rPr>
        <w:rFonts w:ascii="Symbol" w:hAnsi="Symbol" w:hint="default"/>
      </w:rPr>
    </w:lvl>
    <w:lvl w:ilvl="1" w:tplc="7640E5CE">
      <w:start w:val="242"/>
      <w:numFmt w:val="bullet"/>
      <w:lvlText w:val="−"/>
      <w:lvlJc w:val="left"/>
      <w:pPr>
        <w:tabs>
          <w:tab w:val="num" w:pos="1440"/>
        </w:tabs>
        <w:ind w:left="1440" w:hanging="360"/>
      </w:pPr>
      <w:rPr>
        <w:rFonts w:ascii="Calibre Regular" w:hAnsi="Calibre Regular" w:hint="default"/>
      </w:rPr>
    </w:lvl>
    <w:lvl w:ilvl="2" w:tplc="AFAC095C" w:tentative="1">
      <w:start w:val="1"/>
      <w:numFmt w:val="bullet"/>
      <w:lvlText w:val=""/>
      <w:lvlJc w:val="left"/>
      <w:pPr>
        <w:tabs>
          <w:tab w:val="num" w:pos="2160"/>
        </w:tabs>
        <w:ind w:left="2160" w:hanging="360"/>
      </w:pPr>
      <w:rPr>
        <w:rFonts w:ascii="Symbol" w:hAnsi="Symbol" w:hint="default"/>
      </w:rPr>
    </w:lvl>
    <w:lvl w:ilvl="3" w:tplc="4E548698" w:tentative="1">
      <w:start w:val="1"/>
      <w:numFmt w:val="bullet"/>
      <w:lvlText w:val=""/>
      <w:lvlJc w:val="left"/>
      <w:pPr>
        <w:tabs>
          <w:tab w:val="num" w:pos="2880"/>
        </w:tabs>
        <w:ind w:left="2880" w:hanging="360"/>
      </w:pPr>
      <w:rPr>
        <w:rFonts w:ascii="Symbol" w:hAnsi="Symbol" w:hint="default"/>
      </w:rPr>
    </w:lvl>
    <w:lvl w:ilvl="4" w:tplc="EDA693CC" w:tentative="1">
      <w:start w:val="1"/>
      <w:numFmt w:val="bullet"/>
      <w:lvlText w:val=""/>
      <w:lvlJc w:val="left"/>
      <w:pPr>
        <w:tabs>
          <w:tab w:val="num" w:pos="3600"/>
        </w:tabs>
        <w:ind w:left="3600" w:hanging="360"/>
      </w:pPr>
      <w:rPr>
        <w:rFonts w:ascii="Symbol" w:hAnsi="Symbol" w:hint="default"/>
      </w:rPr>
    </w:lvl>
    <w:lvl w:ilvl="5" w:tplc="7E2AAADE" w:tentative="1">
      <w:start w:val="1"/>
      <w:numFmt w:val="bullet"/>
      <w:lvlText w:val=""/>
      <w:lvlJc w:val="left"/>
      <w:pPr>
        <w:tabs>
          <w:tab w:val="num" w:pos="4320"/>
        </w:tabs>
        <w:ind w:left="4320" w:hanging="360"/>
      </w:pPr>
      <w:rPr>
        <w:rFonts w:ascii="Symbol" w:hAnsi="Symbol" w:hint="default"/>
      </w:rPr>
    </w:lvl>
    <w:lvl w:ilvl="6" w:tplc="AD3076B6" w:tentative="1">
      <w:start w:val="1"/>
      <w:numFmt w:val="bullet"/>
      <w:lvlText w:val=""/>
      <w:lvlJc w:val="left"/>
      <w:pPr>
        <w:tabs>
          <w:tab w:val="num" w:pos="5040"/>
        </w:tabs>
        <w:ind w:left="5040" w:hanging="360"/>
      </w:pPr>
      <w:rPr>
        <w:rFonts w:ascii="Symbol" w:hAnsi="Symbol" w:hint="default"/>
      </w:rPr>
    </w:lvl>
    <w:lvl w:ilvl="7" w:tplc="89C0035E" w:tentative="1">
      <w:start w:val="1"/>
      <w:numFmt w:val="bullet"/>
      <w:lvlText w:val=""/>
      <w:lvlJc w:val="left"/>
      <w:pPr>
        <w:tabs>
          <w:tab w:val="num" w:pos="5760"/>
        </w:tabs>
        <w:ind w:left="5760" w:hanging="360"/>
      </w:pPr>
      <w:rPr>
        <w:rFonts w:ascii="Symbol" w:hAnsi="Symbol" w:hint="default"/>
      </w:rPr>
    </w:lvl>
    <w:lvl w:ilvl="8" w:tplc="95F458C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66412EC"/>
    <w:multiLevelType w:val="hybridMultilevel"/>
    <w:tmpl w:val="4600C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C83105"/>
    <w:multiLevelType w:val="hybridMultilevel"/>
    <w:tmpl w:val="A89C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A1B0172"/>
    <w:multiLevelType w:val="hybridMultilevel"/>
    <w:tmpl w:val="65CCAFDA"/>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33" w15:restartNumberingAfterBreak="0">
    <w:nsid w:val="5BDE10C1"/>
    <w:multiLevelType w:val="hybridMultilevel"/>
    <w:tmpl w:val="C4CC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542960"/>
    <w:multiLevelType w:val="hybridMultilevel"/>
    <w:tmpl w:val="2C784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4B4BD2"/>
    <w:multiLevelType w:val="hybridMultilevel"/>
    <w:tmpl w:val="EDAA2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E777BBE"/>
    <w:multiLevelType w:val="hybridMultilevel"/>
    <w:tmpl w:val="983A8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26"/>
  </w:num>
  <w:num w:numId="4">
    <w:abstractNumId w:val="40"/>
  </w:num>
  <w:num w:numId="5">
    <w:abstractNumId w:val="41"/>
  </w:num>
  <w:num w:numId="6">
    <w:abstractNumId w:val="15"/>
  </w:num>
  <w:num w:numId="7">
    <w:abstractNumId w:val="27"/>
  </w:num>
  <w:num w:numId="8">
    <w:abstractNumId w:val="31"/>
  </w:num>
  <w:num w:numId="9">
    <w:abstractNumId w:val="12"/>
  </w:num>
  <w:num w:numId="10">
    <w:abstractNumId w:val="6"/>
  </w:num>
  <w:num w:numId="11">
    <w:abstractNumId w:val="21"/>
  </w:num>
  <w:num w:numId="12">
    <w:abstractNumId w:val="18"/>
  </w:num>
  <w:num w:numId="13">
    <w:abstractNumId w:val="19"/>
  </w:num>
  <w:num w:numId="14">
    <w:abstractNumId w:val="13"/>
  </w:num>
  <w:num w:numId="15">
    <w:abstractNumId w:val="14"/>
  </w:num>
  <w:num w:numId="16">
    <w:abstractNumId w:val="25"/>
  </w:num>
  <w:num w:numId="17">
    <w:abstractNumId w:val="9"/>
  </w:num>
  <w:num w:numId="18">
    <w:abstractNumId w:val="28"/>
  </w:num>
  <w:num w:numId="19">
    <w:abstractNumId w:val="8"/>
  </w:num>
  <w:num w:numId="20">
    <w:abstractNumId w:val="38"/>
  </w:num>
  <w:num w:numId="21">
    <w:abstractNumId w:val="5"/>
  </w:num>
  <w:num w:numId="22">
    <w:abstractNumId w:val="37"/>
  </w:num>
  <w:num w:numId="23">
    <w:abstractNumId w:val="10"/>
  </w:num>
  <w:num w:numId="24">
    <w:abstractNumId w:val="34"/>
  </w:num>
  <w:num w:numId="25">
    <w:abstractNumId w:val="35"/>
  </w:num>
  <w:num w:numId="26">
    <w:abstractNumId w:val="42"/>
  </w:num>
  <w:num w:numId="27">
    <w:abstractNumId w:val="3"/>
  </w:num>
  <w:num w:numId="28">
    <w:abstractNumId w:val="32"/>
  </w:num>
  <w:num w:numId="29">
    <w:abstractNumId w:val="1"/>
  </w:num>
  <w:num w:numId="30">
    <w:abstractNumId w:val="24"/>
  </w:num>
  <w:num w:numId="31">
    <w:abstractNumId w:val="36"/>
  </w:num>
  <w:num w:numId="32">
    <w:abstractNumId w:val="4"/>
  </w:num>
  <w:num w:numId="33">
    <w:abstractNumId w:val="0"/>
  </w:num>
  <w:num w:numId="34">
    <w:abstractNumId w:val="2"/>
  </w:num>
  <w:num w:numId="35">
    <w:abstractNumId w:val="39"/>
  </w:num>
  <w:num w:numId="36">
    <w:abstractNumId w:val="7"/>
  </w:num>
  <w:num w:numId="37">
    <w:abstractNumId w:val="16"/>
  </w:num>
  <w:num w:numId="38">
    <w:abstractNumId w:val="29"/>
  </w:num>
  <w:num w:numId="39">
    <w:abstractNumId w:val="30"/>
  </w:num>
  <w:num w:numId="40">
    <w:abstractNumId w:val="11"/>
  </w:num>
  <w:num w:numId="41">
    <w:abstractNumId w:val="23"/>
  </w:num>
  <w:num w:numId="42">
    <w:abstractNumId w:val="22"/>
  </w:num>
  <w:num w:numId="43">
    <w:abstractNumId w:val="33"/>
  </w:num>
  <w:num w:numId="44">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4B"/>
    <w:rsid w:val="00000231"/>
    <w:rsid w:val="00000603"/>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223"/>
    <w:rsid w:val="000474A9"/>
    <w:rsid w:val="00050112"/>
    <w:rsid w:val="0005019E"/>
    <w:rsid w:val="00050380"/>
    <w:rsid w:val="0005073B"/>
    <w:rsid w:val="000509E5"/>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63C1"/>
    <w:rsid w:val="00076619"/>
    <w:rsid w:val="000767DD"/>
    <w:rsid w:val="00076903"/>
    <w:rsid w:val="0007782C"/>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A71"/>
    <w:rsid w:val="00085EF4"/>
    <w:rsid w:val="00086022"/>
    <w:rsid w:val="00086269"/>
    <w:rsid w:val="0008658D"/>
    <w:rsid w:val="0008666B"/>
    <w:rsid w:val="00086849"/>
    <w:rsid w:val="00087060"/>
    <w:rsid w:val="0008716B"/>
    <w:rsid w:val="000876AD"/>
    <w:rsid w:val="00087CD5"/>
    <w:rsid w:val="00087F6B"/>
    <w:rsid w:val="00087FAB"/>
    <w:rsid w:val="00090166"/>
    <w:rsid w:val="0009036A"/>
    <w:rsid w:val="000907B8"/>
    <w:rsid w:val="000907E5"/>
    <w:rsid w:val="000907ED"/>
    <w:rsid w:val="00090AE3"/>
    <w:rsid w:val="00090CB3"/>
    <w:rsid w:val="00090CEF"/>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72E"/>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2E"/>
    <w:rsid w:val="000A715C"/>
    <w:rsid w:val="000A7377"/>
    <w:rsid w:val="000A7885"/>
    <w:rsid w:val="000A7ABF"/>
    <w:rsid w:val="000B0242"/>
    <w:rsid w:val="000B079B"/>
    <w:rsid w:val="000B1425"/>
    <w:rsid w:val="000B223C"/>
    <w:rsid w:val="000B2552"/>
    <w:rsid w:val="000B26F4"/>
    <w:rsid w:val="000B27AA"/>
    <w:rsid w:val="000B2856"/>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AE3"/>
    <w:rsid w:val="000D2CF5"/>
    <w:rsid w:val="000D2D52"/>
    <w:rsid w:val="000D31CC"/>
    <w:rsid w:val="000D3A5E"/>
    <w:rsid w:val="000D3AA4"/>
    <w:rsid w:val="000D3B72"/>
    <w:rsid w:val="000D3D06"/>
    <w:rsid w:val="000D40DC"/>
    <w:rsid w:val="000D414C"/>
    <w:rsid w:val="000D4423"/>
    <w:rsid w:val="000D4539"/>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D7D2B"/>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02F"/>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33"/>
    <w:rsid w:val="000E7F0B"/>
    <w:rsid w:val="000F1336"/>
    <w:rsid w:val="000F1443"/>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823"/>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52D"/>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5AF"/>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1C8"/>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CA9"/>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6F9"/>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332"/>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23D"/>
    <w:rsid w:val="00202757"/>
    <w:rsid w:val="00202D7F"/>
    <w:rsid w:val="00202EBF"/>
    <w:rsid w:val="002030F6"/>
    <w:rsid w:val="00203721"/>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6FD"/>
    <w:rsid w:val="0021172D"/>
    <w:rsid w:val="00211CC2"/>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431"/>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569"/>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9AB"/>
    <w:rsid w:val="00243A57"/>
    <w:rsid w:val="00243CDC"/>
    <w:rsid w:val="00243CE1"/>
    <w:rsid w:val="00244AD8"/>
    <w:rsid w:val="00245B8D"/>
    <w:rsid w:val="00245DC0"/>
    <w:rsid w:val="00245E3C"/>
    <w:rsid w:val="00246013"/>
    <w:rsid w:val="00246241"/>
    <w:rsid w:val="00246396"/>
    <w:rsid w:val="00246874"/>
    <w:rsid w:val="0024713C"/>
    <w:rsid w:val="00247529"/>
    <w:rsid w:val="0024775E"/>
    <w:rsid w:val="00247A37"/>
    <w:rsid w:val="00247A9A"/>
    <w:rsid w:val="00247CCD"/>
    <w:rsid w:val="00247D07"/>
    <w:rsid w:val="00247F2F"/>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57FA9"/>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1BE"/>
    <w:rsid w:val="0028185D"/>
    <w:rsid w:val="002828AB"/>
    <w:rsid w:val="002829C6"/>
    <w:rsid w:val="0028321B"/>
    <w:rsid w:val="002832B4"/>
    <w:rsid w:val="00283D94"/>
    <w:rsid w:val="00284289"/>
    <w:rsid w:val="002844D9"/>
    <w:rsid w:val="00284575"/>
    <w:rsid w:val="00284672"/>
    <w:rsid w:val="0028486F"/>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0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623"/>
    <w:rsid w:val="002B2E4D"/>
    <w:rsid w:val="002B2E50"/>
    <w:rsid w:val="002B3308"/>
    <w:rsid w:val="002B342E"/>
    <w:rsid w:val="002B3665"/>
    <w:rsid w:val="002B3C5C"/>
    <w:rsid w:val="002B3E96"/>
    <w:rsid w:val="002B3EA8"/>
    <w:rsid w:val="002B4279"/>
    <w:rsid w:val="002B4B3B"/>
    <w:rsid w:val="002B50BE"/>
    <w:rsid w:val="002B5558"/>
    <w:rsid w:val="002B5603"/>
    <w:rsid w:val="002B57D9"/>
    <w:rsid w:val="002B5BB2"/>
    <w:rsid w:val="002B5D3C"/>
    <w:rsid w:val="002B5DBF"/>
    <w:rsid w:val="002B6038"/>
    <w:rsid w:val="002B66B0"/>
    <w:rsid w:val="002B6D6B"/>
    <w:rsid w:val="002B6E49"/>
    <w:rsid w:val="002B71CE"/>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0BE7"/>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6A2"/>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065"/>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CCA"/>
    <w:rsid w:val="00362D29"/>
    <w:rsid w:val="00362F36"/>
    <w:rsid w:val="00362FC6"/>
    <w:rsid w:val="00362FD7"/>
    <w:rsid w:val="003630E1"/>
    <w:rsid w:val="00363350"/>
    <w:rsid w:val="00363848"/>
    <w:rsid w:val="003638E6"/>
    <w:rsid w:val="003639FB"/>
    <w:rsid w:val="00363A69"/>
    <w:rsid w:val="00363C0A"/>
    <w:rsid w:val="00363C6E"/>
    <w:rsid w:val="003645D7"/>
    <w:rsid w:val="0036468F"/>
    <w:rsid w:val="0036497A"/>
    <w:rsid w:val="0036498F"/>
    <w:rsid w:val="00365F58"/>
    <w:rsid w:val="0036692D"/>
    <w:rsid w:val="00366A96"/>
    <w:rsid w:val="00366D4F"/>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D45"/>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5DB7"/>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61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53"/>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48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03C"/>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0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86D"/>
    <w:rsid w:val="003D4A9D"/>
    <w:rsid w:val="003D50BC"/>
    <w:rsid w:val="003D5D23"/>
    <w:rsid w:val="003D6EAD"/>
    <w:rsid w:val="003D731B"/>
    <w:rsid w:val="003D758E"/>
    <w:rsid w:val="003D796D"/>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CA9"/>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36E"/>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19"/>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B26"/>
    <w:rsid w:val="00446B52"/>
    <w:rsid w:val="00446E0E"/>
    <w:rsid w:val="00446F9E"/>
    <w:rsid w:val="004470AB"/>
    <w:rsid w:val="004470CA"/>
    <w:rsid w:val="00447266"/>
    <w:rsid w:val="00447443"/>
    <w:rsid w:val="00447533"/>
    <w:rsid w:val="00447BF7"/>
    <w:rsid w:val="00447EFB"/>
    <w:rsid w:val="00450037"/>
    <w:rsid w:val="004500DC"/>
    <w:rsid w:val="00450434"/>
    <w:rsid w:val="004507CB"/>
    <w:rsid w:val="00450AEE"/>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87DF0"/>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4D63"/>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485"/>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632"/>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D46"/>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DD0"/>
    <w:rsid w:val="004C5ED1"/>
    <w:rsid w:val="004C62C2"/>
    <w:rsid w:val="004C62FF"/>
    <w:rsid w:val="004C66F7"/>
    <w:rsid w:val="004C686B"/>
    <w:rsid w:val="004C6964"/>
    <w:rsid w:val="004C6AB3"/>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C4D"/>
    <w:rsid w:val="004D50B6"/>
    <w:rsid w:val="004D5105"/>
    <w:rsid w:val="004D54A2"/>
    <w:rsid w:val="004D553C"/>
    <w:rsid w:val="004D5789"/>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481"/>
    <w:rsid w:val="004D76EE"/>
    <w:rsid w:val="004D79A3"/>
    <w:rsid w:val="004E0122"/>
    <w:rsid w:val="004E04FF"/>
    <w:rsid w:val="004E05CA"/>
    <w:rsid w:val="004E067D"/>
    <w:rsid w:val="004E0802"/>
    <w:rsid w:val="004E089D"/>
    <w:rsid w:val="004E0B42"/>
    <w:rsid w:val="004E0BC3"/>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8D2"/>
    <w:rsid w:val="004F0A1E"/>
    <w:rsid w:val="004F0C8F"/>
    <w:rsid w:val="004F0D03"/>
    <w:rsid w:val="004F0DFF"/>
    <w:rsid w:val="004F1511"/>
    <w:rsid w:val="004F1514"/>
    <w:rsid w:val="004F18FE"/>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25F"/>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9C2"/>
    <w:rsid w:val="00510E42"/>
    <w:rsid w:val="00511095"/>
    <w:rsid w:val="0051120D"/>
    <w:rsid w:val="00511898"/>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861"/>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72"/>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6DF3"/>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240"/>
    <w:rsid w:val="00566538"/>
    <w:rsid w:val="00566D98"/>
    <w:rsid w:val="00566F67"/>
    <w:rsid w:val="00566FBB"/>
    <w:rsid w:val="005678B4"/>
    <w:rsid w:val="00567957"/>
    <w:rsid w:val="00567F3D"/>
    <w:rsid w:val="005700C5"/>
    <w:rsid w:val="005702C6"/>
    <w:rsid w:val="00570486"/>
    <w:rsid w:val="0057048F"/>
    <w:rsid w:val="005707E8"/>
    <w:rsid w:val="00570C76"/>
    <w:rsid w:val="00570E91"/>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384"/>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AF"/>
    <w:rsid w:val="005837BD"/>
    <w:rsid w:val="00583A1E"/>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31F"/>
    <w:rsid w:val="00590412"/>
    <w:rsid w:val="0059070D"/>
    <w:rsid w:val="00590A91"/>
    <w:rsid w:val="00590C9A"/>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7D"/>
    <w:rsid w:val="005B4F82"/>
    <w:rsid w:val="005B50A5"/>
    <w:rsid w:val="005B5100"/>
    <w:rsid w:val="005B5E55"/>
    <w:rsid w:val="005B6D12"/>
    <w:rsid w:val="005B6E1D"/>
    <w:rsid w:val="005B72E4"/>
    <w:rsid w:val="005B7533"/>
    <w:rsid w:val="005B7828"/>
    <w:rsid w:val="005B7C6D"/>
    <w:rsid w:val="005C052D"/>
    <w:rsid w:val="005C06AE"/>
    <w:rsid w:val="005C0826"/>
    <w:rsid w:val="005C0894"/>
    <w:rsid w:val="005C0A2F"/>
    <w:rsid w:val="005C0C8A"/>
    <w:rsid w:val="005C0C8D"/>
    <w:rsid w:val="005C0DD5"/>
    <w:rsid w:val="005C115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5D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53A1"/>
    <w:rsid w:val="005E544E"/>
    <w:rsid w:val="005E56F3"/>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81"/>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ADD"/>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A6D"/>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59F9"/>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8D"/>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2EF0"/>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3D4"/>
    <w:rsid w:val="006C1B25"/>
    <w:rsid w:val="006C1B2C"/>
    <w:rsid w:val="006C20AA"/>
    <w:rsid w:val="006C21C2"/>
    <w:rsid w:val="006C284A"/>
    <w:rsid w:val="006C2AB7"/>
    <w:rsid w:val="006C2AFF"/>
    <w:rsid w:val="006C2B5B"/>
    <w:rsid w:val="006C2CE3"/>
    <w:rsid w:val="006C2E2C"/>
    <w:rsid w:val="006C2EF4"/>
    <w:rsid w:val="006C2F11"/>
    <w:rsid w:val="006C3640"/>
    <w:rsid w:val="006C3AA9"/>
    <w:rsid w:val="006C40D2"/>
    <w:rsid w:val="006C457A"/>
    <w:rsid w:val="006C4C53"/>
    <w:rsid w:val="006C55E1"/>
    <w:rsid w:val="006C56F4"/>
    <w:rsid w:val="006C5781"/>
    <w:rsid w:val="006C5790"/>
    <w:rsid w:val="006C5BD8"/>
    <w:rsid w:val="006C5C88"/>
    <w:rsid w:val="006C5D8C"/>
    <w:rsid w:val="006C61F1"/>
    <w:rsid w:val="006C621A"/>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1230"/>
    <w:rsid w:val="006E2691"/>
    <w:rsid w:val="006E28D7"/>
    <w:rsid w:val="006E2BB9"/>
    <w:rsid w:val="006E2C2E"/>
    <w:rsid w:val="006E35A3"/>
    <w:rsid w:val="006E365A"/>
    <w:rsid w:val="006E3BD3"/>
    <w:rsid w:val="006E3DD1"/>
    <w:rsid w:val="006E407D"/>
    <w:rsid w:val="006E458C"/>
    <w:rsid w:val="006E46FC"/>
    <w:rsid w:val="006E49FE"/>
    <w:rsid w:val="006E4A4B"/>
    <w:rsid w:val="006E4D13"/>
    <w:rsid w:val="006E5382"/>
    <w:rsid w:val="006E5386"/>
    <w:rsid w:val="006E543B"/>
    <w:rsid w:val="006E5B9D"/>
    <w:rsid w:val="006E5F82"/>
    <w:rsid w:val="006E667A"/>
    <w:rsid w:val="006E6A12"/>
    <w:rsid w:val="006E6B1D"/>
    <w:rsid w:val="006E725C"/>
    <w:rsid w:val="006E7470"/>
    <w:rsid w:val="006E7546"/>
    <w:rsid w:val="006E763E"/>
    <w:rsid w:val="006E7B14"/>
    <w:rsid w:val="006E7B9F"/>
    <w:rsid w:val="006E7D22"/>
    <w:rsid w:val="006E7E2F"/>
    <w:rsid w:val="006F0243"/>
    <w:rsid w:val="006F0A38"/>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78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806"/>
    <w:rsid w:val="00704BD3"/>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8C2"/>
    <w:rsid w:val="00715B38"/>
    <w:rsid w:val="00715DB3"/>
    <w:rsid w:val="00716356"/>
    <w:rsid w:val="007163E5"/>
    <w:rsid w:val="007165D9"/>
    <w:rsid w:val="007166E1"/>
    <w:rsid w:val="00716AC4"/>
    <w:rsid w:val="00716D73"/>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05"/>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CDB"/>
    <w:rsid w:val="00735F52"/>
    <w:rsid w:val="0073619D"/>
    <w:rsid w:val="00736245"/>
    <w:rsid w:val="007368BA"/>
    <w:rsid w:val="00737346"/>
    <w:rsid w:val="00737D02"/>
    <w:rsid w:val="00740153"/>
    <w:rsid w:val="00740171"/>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851"/>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B52"/>
    <w:rsid w:val="007550CB"/>
    <w:rsid w:val="007556C0"/>
    <w:rsid w:val="00755818"/>
    <w:rsid w:val="00755BB7"/>
    <w:rsid w:val="00755D8D"/>
    <w:rsid w:val="007560B7"/>
    <w:rsid w:val="00756185"/>
    <w:rsid w:val="0075672E"/>
    <w:rsid w:val="00756E25"/>
    <w:rsid w:val="00756ED7"/>
    <w:rsid w:val="007571AB"/>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91"/>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21D"/>
    <w:rsid w:val="007777CC"/>
    <w:rsid w:val="00777860"/>
    <w:rsid w:val="00777C21"/>
    <w:rsid w:val="00777E2D"/>
    <w:rsid w:val="007802C7"/>
    <w:rsid w:val="00780376"/>
    <w:rsid w:val="00780EEB"/>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81"/>
    <w:rsid w:val="007902B0"/>
    <w:rsid w:val="00790347"/>
    <w:rsid w:val="00790362"/>
    <w:rsid w:val="00790427"/>
    <w:rsid w:val="00790577"/>
    <w:rsid w:val="0079068E"/>
    <w:rsid w:val="007906C9"/>
    <w:rsid w:val="00790727"/>
    <w:rsid w:val="00790C75"/>
    <w:rsid w:val="00791156"/>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435"/>
    <w:rsid w:val="007A0AD4"/>
    <w:rsid w:val="007A0E02"/>
    <w:rsid w:val="007A0EB8"/>
    <w:rsid w:val="007A0FD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26E"/>
    <w:rsid w:val="007A7961"/>
    <w:rsid w:val="007A7BB0"/>
    <w:rsid w:val="007A7C51"/>
    <w:rsid w:val="007A7C77"/>
    <w:rsid w:val="007A7F21"/>
    <w:rsid w:val="007B002F"/>
    <w:rsid w:val="007B0089"/>
    <w:rsid w:val="007B013B"/>
    <w:rsid w:val="007B03EE"/>
    <w:rsid w:val="007B0758"/>
    <w:rsid w:val="007B07A6"/>
    <w:rsid w:val="007B0B13"/>
    <w:rsid w:val="007B0D06"/>
    <w:rsid w:val="007B0D3B"/>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7CE"/>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6FD"/>
    <w:rsid w:val="007D6972"/>
    <w:rsid w:val="007D6A69"/>
    <w:rsid w:val="007D71F3"/>
    <w:rsid w:val="007D7791"/>
    <w:rsid w:val="007D7E79"/>
    <w:rsid w:val="007E0112"/>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1BE"/>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4DF"/>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8FC"/>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269"/>
    <w:rsid w:val="008865DB"/>
    <w:rsid w:val="00886950"/>
    <w:rsid w:val="008869B5"/>
    <w:rsid w:val="00886E60"/>
    <w:rsid w:val="00887A8D"/>
    <w:rsid w:val="00887C7E"/>
    <w:rsid w:val="008900C1"/>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1CA"/>
    <w:rsid w:val="008942BF"/>
    <w:rsid w:val="00894717"/>
    <w:rsid w:val="008947AA"/>
    <w:rsid w:val="00894B74"/>
    <w:rsid w:val="00894D1A"/>
    <w:rsid w:val="008950F9"/>
    <w:rsid w:val="0089535B"/>
    <w:rsid w:val="008956FB"/>
    <w:rsid w:val="00895B95"/>
    <w:rsid w:val="00895C5D"/>
    <w:rsid w:val="008961FB"/>
    <w:rsid w:val="008963E8"/>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3C"/>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83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6E9A"/>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A19"/>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9D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2A5"/>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6E67"/>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E4"/>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570"/>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1F7"/>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96E"/>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7DC"/>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1751"/>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8F0"/>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73F"/>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BCE"/>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4D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83"/>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23A"/>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9E7"/>
    <w:rsid w:val="00A77A7C"/>
    <w:rsid w:val="00A77A7D"/>
    <w:rsid w:val="00A77FD5"/>
    <w:rsid w:val="00A80262"/>
    <w:rsid w:val="00A8031D"/>
    <w:rsid w:val="00A804BC"/>
    <w:rsid w:val="00A809BE"/>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9EF"/>
    <w:rsid w:val="00AB5B53"/>
    <w:rsid w:val="00AB5FFE"/>
    <w:rsid w:val="00AB636C"/>
    <w:rsid w:val="00AB63C8"/>
    <w:rsid w:val="00AB6B37"/>
    <w:rsid w:val="00AB6DFC"/>
    <w:rsid w:val="00AB711D"/>
    <w:rsid w:val="00AB7400"/>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22"/>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3A1"/>
    <w:rsid w:val="00AE6CEC"/>
    <w:rsid w:val="00AE6F42"/>
    <w:rsid w:val="00AE7293"/>
    <w:rsid w:val="00AE7336"/>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073C"/>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A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E18"/>
    <w:rsid w:val="00B40FE4"/>
    <w:rsid w:val="00B41137"/>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0B"/>
    <w:rsid w:val="00B4473A"/>
    <w:rsid w:val="00B44F2F"/>
    <w:rsid w:val="00B454C1"/>
    <w:rsid w:val="00B465A4"/>
    <w:rsid w:val="00B46718"/>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0B"/>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83"/>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85C"/>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A02"/>
    <w:rsid w:val="00BE0C02"/>
    <w:rsid w:val="00BE0FBB"/>
    <w:rsid w:val="00BE10D6"/>
    <w:rsid w:val="00BE120C"/>
    <w:rsid w:val="00BE1671"/>
    <w:rsid w:val="00BE1867"/>
    <w:rsid w:val="00BE18D3"/>
    <w:rsid w:val="00BE197B"/>
    <w:rsid w:val="00BE1B34"/>
    <w:rsid w:val="00BE1D01"/>
    <w:rsid w:val="00BE2071"/>
    <w:rsid w:val="00BE2392"/>
    <w:rsid w:val="00BE2574"/>
    <w:rsid w:val="00BE2EE2"/>
    <w:rsid w:val="00BE33A3"/>
    <w:rsid w:val="00BE3826"/>
    <w:rsid w:val="00BE389C"/>
    <w:rsid w:val="00BE3C68"/>
    <w:rsid w:val="00BE3DBB"/>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738"/>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52"/>
    <w:rsid w:val="00C2011F"/>
    <w:rsid w:val="00C201C1"/>
    <w:rsid w:val="00C20243"/>
    <w:rsid w:val="00C2039A"/>
    <w:rsid w:val="00C20985"/>
    <w:rsid w:val="00C20B4D"/>
    <w:rsid w:val="00C20F82"/>
    <w:rsid w:val="00C215CD"/>
    <w:rsid w:val="00C217BF"/>
    <w:rsid w:val="00C21BA4"/>
    <w:rsid w:val="00C21C63"/>
    <w:rsid w:val="00C21EA3"/>
    <w:rsid w:val="00C21ED8"/>
    <w:rsid w:val="00C220B8"/>
    <w:rsid w:val="00C2213D"/>
    <w:rsid w:val="00C221EC"/>
    <w:rsid w:val="00C22467"/>
    <w:rsid w:val="00C227A9"/>
    <w:rsid w:val="00C227CB"/>
    <w:rsid w:val="00C22BAF"/>
    <w:rsid w:val="00C22F0D"/>
    <w:rsid w:val="00C23470"/>
    <w:rsid w:val="00C23944"/>
    <w:rsid w:val="00C23B8E"/>
    <w:rsid w:val="00C2437D"/>
    <w:rsid w:val="00C243E7"/>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324"/>
    <w:rsid w:val="00C344CB"/>
    <w:rsid w:val="00C3456E"/>
    <w:rsid w:val="00C35574"/>
    <w:rsid w:val="00C355F6"/>
    <w:rsid w:val="00C3562D"/>
    <w:rsid w:val="00C356D8"/>
    <w:rsid w:val="00C3590B"/>
    <w:rsid w:val="00C35981"/>
    <w:rsid w:val="00C35BF7"/>
    <w:rsid w:val="00C35E9F"/>
    <w:rsid w:val="00C36268"/>
    <w:rsid w:val="00C3647C"/>
    <w:rsid w:val="00C365DD"/>
    <w:rsid w:val="00C36C1C"/>
    <w:rsid w:val="00C37711"/>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9E3"/>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C3"/>
    <w:rsid w:val="00C512FA"/>
    <w:rsid w:val="00C514C3"/>
    <w:rsid w:val="00C5166B"/>
    <w:rsid w:val="00C51C3C"/>
    <w:rsid w:val="00C51F4D"/>
    <w:rsid w:val="00C52530"/>
    <w:rsid w:val="00C5260C"/>
    <w:rsid w:val="00C52680"/>
    <w:rsid w:val="00C52756"/>
    <w:rsid w:val="00C5293F"/>
    <w:rsid w:val="00C53149"/>
    <w:rsid w:val="00C534AA"/>
    <w:rsid w:val="00C53709"/>
    <w:rsid w:val="00C53C07"/>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C12"/>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3FEE"/>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425"/>
    <w:rsid w:val="00CA2520"/>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4C9A"/>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4E2"/>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142"/>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25E"/>
    <w:rsid w:val="00D17CE6"/>
    <w:rsid w:val="00D17FBE"/>
    <w:rsid w:val="00D206FA"/>
    <w:rsid w:val="00D207E8"/>
    <w:rsid w:val="00D211FC"/>
    <w:rsid w:val="00D219BA"/>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FC1"/>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AE6"/>
    <w:rsid w:val="00D43E90"/>
    <w:rsid w:val="00D440C6"/>
    <w:rsid w:val="00D446A0"/>
    <w:rsid w:val="00D44F0F"/>
    <w:rsid w:val="00D4556F"/>
    <w:rsid w:val="00D455C8"/>
    <w:rsid w:val="00D45CA6"/>
    <w:rsid w:val="00D45F42"/>
    <w:rsid w:val="00D45F55"/>
    <w:rsid w:val="00D45F97"/>
    <w:rsid w:val="00D464F3"/>
    <w:rsid w:val="00D466F2"/>
    <w:rsid w:val="00D467C7"/>
    <w:rsid w:val="00D467FA"/>
    <w:rsid w:val="00D46886"/>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785"/>
    <w:rsid w:val="00D62B49"/>
    <w:rsid w:val="00D62D14"/>
    <w:rsid w:val="00D63232"/>
    <w:rsid w:val="00D63D5D"/>
    <w:rsid w:val="00D6496D"/>
    <w:rsid w:val="00D64D0F"/>
    <w:rsid w:val="00D65504"/>
    <w:rsid w:val="00D65FA4"/>
    <w:rsid w:val="00D66159"/>
    <w:rsid w:val="00D66162"/>
    <w:rsid w:val="00D664BE"/>
    <w:rsid w:val="00D666B5"/>
    <w:rsid w:val="00D666C3"/>
    <w:rsid w:val="00D6683E"/>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2F9"/>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770"/>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94C"/>
    <w:rsid w:val="00DC7B6A"/>
    <w:rsid w:val="00DC7FBE"/>
    <w:rsid w:val="00DD0759"/>
    <w:rsid w:val="00DD0FAB"/>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25C"/>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1F37"/>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0C0"/>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097"/>
    <w:rsid w:val="00E91183"/>
    <w:rsid w:val="00E91381"/>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77E"/>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4F8"/>
    <w:rsid w:val="00EB6542"/>
    <w:rsid w:val="00EB697D"/>
    <w:rsid w:val="00EB6CA8"/>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016"/>
    <w:rsid w:val="00EC718D"/>
    <w:rsid w:val="00EC71CF"/>
    <w:rsid w:val="00EC74C9"/>
    <w:rsid w:val="00EC7622"/>
    <w:rsid w:val="00EC7A16"/>
    <w:rsid w:val="00EC7A41"/>
    <w:rsid w:val="00ED0247"/>
    <w:rsid w:val="00ED036A"/>
    <w:rsid w:val="00ED040E"/>
    <w:rsid w:val="00ED0A25"/>
    <w:rsid w:val="00ED0ED0"/>
    <w:rsid w:val="00ED13B5"/>
    <w:rsid w:val="00ED13DE"/>
    <w:rsid w:val="00ED1556"/>
    <w:rsid w:val="00ED239D"/>
    <w:rsid w:val="00ED24BF"/>
    <w:rsid w:val="00ED265D"/>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E36"/>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AF2"/>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603"/>
    <w:rsid w:val="00EF16B5"/>
    <w:rsid w:val="00EF1872"/>
    <w:rsid w:val="00EF2150"/>
    <w:rsid w:val="00EF21F0"/>
    <w:rsid w:val="00EF2446"/>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30"/>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6C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16D"/>
    <w:rsid w:val="00F344D1"/>
    <w:rsid w:val="00F3492B"/>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1E2"/>
    <w:rsid w:val="00F442A1"/>
    <w:rsid w:val="00F4471C"/>
    <w:rsid w:val="00F448E5"/>
    <w:rsid w:val="00F448EE"/>
    <w:rsid w:val="00F454A8"/>
    <w:rsid w:val="00F455A0"/>
    <w:rsid w:val="00F458C6"/>
    <w:rsid w:val="00F45F22"/>
    <w:rsid w:val="00F4613E"/>
    <w:rsid w:val="00F4621B"/>
    <w:rsid w:val="00F46295"/>
    <w:rsid w:val="00F463E1"/>
    <w:rsid w:val="00F463E2"/>
    <w:rsid w:val="00F46D44"/>
    <w:rsid w:val="00F47060"/>
    <w:rsid w:val="00F47870"/>
    <w:rsid w:val="00F478AD"/>
    <w:rsid w:val="00F47AB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A4B"/>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34F"/>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87ED1"/>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3FF8"/>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097"/>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D45"/>
    <w:pPr>
      <w:adjustRightInd w:val="0"/>
      <w:snapToGrid w:val="0"/>
      <w:spacing w:after="60"/>
      <w:jc w:val="both"/>
    </w:pPr>
    <w:rPr>
      <w:rFonts w:eastAsia="MS Mincho"/>
      <w:snapToGrid w:val="0"/>
      <w:lang w:val="en-GB" w:eastAsia="ja-JP"/>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LGTdoc1"/>
    <w:next w:val="Normal"/>
    <w:qFormat/>
    <w:rsid w:val="00371D45"/>
    <w:pPr>
      <w:numPr>
        <w:ilvl w:val="1"/>
        <w:numId w:val="10"/>
      </w:numPr>
      <w:spacing w:before="120"/>
      <w:outlineLvl w:val="1"/>
    </w:pPr>
    <w:rPr>
      <w:rFonts w:ascii="Arial" w:hAnsi="Arial" w:cs="Arial"/>
      <w:b w:val="0"/>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109C2"/>
    <w:pPr>
      <w:numPr>
        <w:ilvl w:val="2"/>
        <w:numId w:val="19"/>
      </w:numPr>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numPr>
        <w:ilvl w:val="5"/>
        <w:numId w:val="1"/>
      </w:numPr>
      <w:overflowPunct w:val="0"/>
      <w:spacing w:before="240" w:line="360" w:lineRule="auto"/>
      <w:textAlignment w:val="baseline"/>
      <w:outlineLvl w:val="5"/>
    </w:pPr>
    <w:rPr>
      <w:rFonts w:eastAsia="SimSun"/>
      <w:b/>
      <w:bCs/>
      <w:sz w:val="22"/>
      <w:szCs w:val="22"/>
      <w:lang w:eastAsia="en-US"/>
    </w:rPr>
  </w:style>
  <w:style w:type="paragraph" w:styleId="Heading7">
    <w:name w:val="heading 7"/>
    <w:basedOn w:val="Normal"/>
    <w:next w:val="Normal"/>
    <w:qFormat/>
    <w:rsid w:val="00622530"/>
    <w:pPr>
      <w:numPr>
        <w:ilvl w:val="6"/>
        <w:numId w:val="1"/>
      </w:numPr>
      <w:overflowPunct w:val="0"/>
      <w:spacing w:before="240" w:line="360" w:lineRule="auto"/>
      <w:textAlignment w:val="baseline"/>
      <w:outlineLvl w:val="6"/>
    </w:pPr>
    <w:rPr>
      <w:rFonts w:eastAsia="SimSun"/>
      <w:sz w:val="24"/>
      <w:lang w:eastAsia="en-US"/>
    </w:rPr>
  </w:style>
  <w:style w:type="paragraph" w:styleId="Heading8">
    <w:name w:val="heading 8"/>
    <w:aliases w:val="Table Heading"/>
    <w:basedOn w:val="Normal"/>
    <w:next w:val="Normal"/>
    <w:qFormat/>
    <w:rsid w:val="00622530"/>
    <w:pPr>
      <w:numPr>
        <w:ilvl w:val="7"/>
        <w:numId w:val="1"/>
      </w:numPr>
      <w:overflowPunct w:val="0"/>
      <w:spacing w:before="240" w:line="360" w:lineRule="auto"/>
      <w:textAlignment w:val="baseline"/>
      <w:outlineLvl w:val="7"/>
    </w:pPr>
    <w:rPr>
      <w:rFonts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spacing w:before="240" w:line="360" w:lineRule="auto"/>
      <w:textAlignment w:val="baseline"/>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snapToGrid/>
      <w:sz w:val="22"/>
    </w:rPr>
  </w:style>
  <w:style w:type="paragraph" w:customStyle="1" w:styleId="LGTdoc1">
    <w:name w:val="LGTdoc_제목1"/>
    <w:basedOn w:val="Normal"/>
    <w:link w:val="LGTdoc1Char"/>
    <w:rsid w:val="00622530"/>
    <w:pPr>
      <w:spacing w:beforeLines="50" w:after="100" w:afterAutospacing="1"/>
    </w:pPr>
    <w:rPr>
      <w:b/>
      <w:snapToGrid/>
      <w:sz w:val="28"/>
    </w:rPr>
  </w:style>
  <w:style w:type="paragraph" w:customStyle="1" w:styleId="LGTdoc0">
    <w:name w:val="LGTdoc_본문"/>
    <w:basedOn w:val="Normal"/>
    <w:rsid w:val="00061791"/>
    <w:pPr>
      <w:spacing w:afterLines="50" w:line="264" w:lineRule="auto"/>
    </w:pPr>
    <w:rPr>
      <w:sz w:val="22"/>
    </w:rPr>
  </w:style>
  <w:style w:type="paragraph" w:customStyle="1" w:styleId="LGTdoc11">
    <w:name w:val="LGTdoc_제목1.1"/>
    <w:basedOn w:val="Normal"/>
    <w:rsid w:val="0098364B"/>
    <w:pPr>
      <w:spacing w:beforeLines="100" w:afterLines="50"/>
      <w:ind w:left="391" w:hangingChars="166" w:hanging="391"/>
    </w:pPr>
    <w:rPr>
      <w:b/>
      <w:bCs/>
      <w:sz w:val="24"/>
    </w:rPr>
  </w:style>
  <w:style w:type="paragraph" w:customStyle="1" w:styleId="LGTdoc111">
    <w:name w:val="LGTdoc_제목1.1.1"/>
    <w:basedOn w:val="Normal"/>
    <w:rsid w:val="00622530"/>
    <w:pPr>
      <w:spacing w:beforeLines="50" w:line="264" w:lineRule="auto"/>
      <w:ind w:firstLineChars="100" w:firstLine="220"/>
    </w:pPr>
    <w:rPr>
      <w:b/>
      <w:bCs/>
      <w:sz w:val="22"/>
    </w:rPr>
  </w:style>
  <w:style w:type="paragraph" w:customStyle="1" w:styleId="TAL">
    <w:name w:val="TAL"/>
    <w:basedOn w:val="Normal"/>
    <w:rsid w:val="00622530"/>
    <w:pPr>
      <w:keepNext/>
      <w:keepLines/>
      <w:jc w:val="left"/>
    </w:pPr>
    <w:rPr>
      <w:rFonts w:ascii="Arial" w:hAnsi="Arial"/>
      <w:sz w:val="18"/>
      <w:lang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spacing w:before="60" w:after="180"/>
      <w:jc w:val="center"/>
    </w:pPr>
    <w:rPr>
      <w:rFonts w:ascii="Arial" w:hAnsi="Arial"/>
      <w:b/>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rPr>
  </w:style>
  <w:style w:type="paragraph" w:styleId="Footer">
    <w:name w:val="footer"/>
    <w:basedOn w:val="Normal"/>
    <w:rsid w:val="00622530"/>
    <w:pPr>
      <w:tabs>
        <w:tab w:val="center" w:pos="4252"/>
        <w:tab w:val="right" w:pos="8504"/>
      </w:tabs>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overflowPunct w:val="0"/>
      <w:spacing w:before="120" w:after="120"/>
      <w:jc w:val="left"/>
      <w:textAlignment w:val="baseline"/>
    </w:pPr>
    <w:rPr>
      <w:b/>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eastAsia="MS Gothic"/>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jc w:val="left"/>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
    <w:basedOn w:val="Normal"/>
    <w:link w:val="ListParagraphChar"/>
    <w:uiPriority w:val="34"/>
    <w:qFormat/>
    <w:rsid w:val="00371D45"/>
    <w:pPr>
      <w:numPr>
        <w:numId w:val="6"/>
      </w:numPr>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rsid w:val="00371D45"/>
    <w:rPr>
      <w:rFonts w:eastAsia="Gulim"/>
      <w:snapToGrid w:val="0"/>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109C2"/>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LGTdoc1Char">
    <w:name w:val="LGTdoc_제목1 Char"/>
    <w:basedOn w:val="DefaultParagraphFont"/>
    <w:link w:val="LGTdoc1"/>
    <w:locked/>
    <w:rsid w:val="009F1751"/>
    <w:rPr>
      <w:rFonts w:eastAsia="MS Mincho"/>
      <w:b/>
      <w:sz w:val="28"/>
      <w:lang w:val="en-GB" w:eastAsia="ja-JP"/>
    </w:rPr>
  </w:style>
  <w:style w:type="paragraph" w:customStyle="1" w:styleId="B2">
    <w:name w:val="B2"/>
    <w:basedOn w:val="List2"/>
    <w:uiPriority w:val="99"/>
    <w:rsid w:val="00590C9A"/>
    <w:pPr>
      <w:overflowPunct w:val="0"/>
      <w:autoSpaceDE w:val="0"/>
      <w:autoSpaceDN w:val="0"/>
      <w:snapToGrid/>
      <w:spacing w:after="180"/>
      <w:ind w:left="851" w:hanging="284"/>
      <w:contextualSpacing w:val="0"/>
      <w:jc w:val="left"/>
    </w:pPr>
    <w:rPr>
      <w:rFonts w:eastAsia="Times New Roman"/>
      <w:snapToGrid/>
      <w:lang w:eastAsia="en-GB"/>
    </w:rPr>
  </w:style>
  <w:style w:type="paragraph" w:styleId="List2">
    <w:name w:val="List 2"/>
    <w:basedOn w:val="Normal"/>
    <w:rsid w:val="00590C9A"/>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4984840">
      <w:bodyDiv w:val="1"/>
      <w:marLeft w:val="0"/>
      <w:marRight w:val="0"/>
      <w:marTop w:val="0"/>
      <w:marBottom w:val="0"/>
      <w:divBdr>
        <w:top w:val="none" w:sz="0" w:space="0" w:color="auto"/>
        <w:left w:val="none" w:sz="0" w:space="0" w:color="auto"/>
        <w:bottom w:val="none" w:sz="0" w:space="0" w:color="auto"/>
        <w:right w:val="none" w:sz="0" w:space="0" w:color="auto"/>
      </w:divBdr>
      <w:divsChild>
        <w:div w:id="1184248536">
          <w:marLeft w:val="547"/>
          <w:marRight w:val="0"/>
          <w:marTop w:val="115"/>
          <w:marBottom w:val="0"/>
          <w:divBdr>
            <w:top w:val="none" w:sz="0" w:space="0" w:color="auto"/>
            <w:left w:val="none" w:sz="0" w:space="0" w:color="auto"/>
            <w:bottom w:val="none" w:sz="0" w:space="0" w:color="auto"/>
            <w:right w:val="none" w:sz="0" w:space="0" w:color="auto"/>
          </w:divBdr>
        </w:div>
        <w:div w:id="802767278">
          <w:marLeft w:val="1166"/>
          <w:marRight w:val="0"/>
          <w:marTop w:val="96"/>
          <w:marBottom w:val="0"/>
          <w:divBdr>
            <w:top w:val="none" w:sz="0" w:space="0" w:color="auto"/>
            <w:left w:val="none" w:sz="0" w:space="0" w:color="auto"/>
            <w:bottom w:val="none" w:sz="0" w:space="0" w:color="auto"/>
            <w:right w:val="none" w:sz="0" w:space="0" w:color="auto"/>
          </w:divBdr>
        </w:div>
        <w:div w:id="647252029">
          <w:marLeft w:val="1627"/>
          <w:marRight w:val="0"/>
          <w:marTop w:val="86"/>
          <w:marBottom w:val="0"/>
          <w:divBdr>
            <w:top w:val="none" w:sz="0" w:space="0" w:color="auto"/>
            <w:left w:val="none" w:sz="0" w:space="0" w:color="auto"/>
            <w:bottom w:val="none" w:sz="0" w:space="0" w:color="auto"/>
            <w:right w:val="none" w:sz="0" w:space="0" w:color="auto"/>
          </w:divBdr>
        </w:div>
        <w:div w:id="423459599">
          <w:marLeft w:val="547"/>
          <w:marRight w:val="0"/>
          <w:marTop w:val="115"/>
          <w:marBottom w:val="0"/>
          <w:divBdr>
            <w:top w:val="none" w:sz="0" w:space="0" w:color="auto"/>
            <w:left w:val="none" w:sz="0" w:space="0" w:color="auto"/>
            <w:bottom w:val="none" w:sz="0" w:space="0" w:color="auto"/>
            <w:right w:val="none" w:sz="0" w:space="0" w:color="auto"/>
          </w:divBdr>
        </w:div>
        <w:div w:id="1631396146">
          <w:marLeft w:val="1166"/>
          <w:marRight w:val="0"/>
          <w:marTop w:val="96"/>
          <w:marBottom w:val="0"/>
          <w:divBdr>
            <w:top w:val="none" w:sz="0" w:space="0" w:color="auto"/>
            <w:left w:val="none" w:sz="0" w:space="0" w:color="auto"/>
            <w:bottom w:val="none" w:sz="0" w:space="0" w:color="auto"/>
            <w:right w:val="none" w:sz="0" w:space="0" w:color="auto"/>
          </w:divBdr>
        </w:div>
        <w:div w:id="1093866426">
          <w:marLeft w:val="1627"/>
          <w:marRight w:val="0"/>
          <w:marTop w:val="86"/>
          <w:marBottom w:val="0"/>
          <w:divBdr>
            <w:top w:val="none" w:sz="0" w:space="0" w:color="auto"/>
            <w:left w:val="none" w:sz="0" w:space="0" w:color="auto"/>
            <w:bottom w:val="none" w:sz="0" w:space="0" w:color="auto"/>
            <w:right w:val="none" w:sz="0" w:space="0" w:color="auto"/>
          </w:divBdr>
        </w:div>
        <w:div w:id="2056350604">
          <w:marLeft w:val="1627"/>
          <w:marRight w:val="0"/>
          <w:marTop w:val="86"/>
          <w:marBottom w:val="0"/>
          <w:divBdr>
            <w:top w:val="none" w:sz="0" w:space="0" w:color="auto"/>
            <w:left w:val="none" w:sz="0" w:space="0" w:color="auto"/>
            <w:bottom w:val="none" w:sz="0" w:space="0" w:color="auto"/>
            <w:right w:val="none" w:sz="0" w:space="0" w:color="auto"/>
          </w:divBdr>
        </w:div>
        <w:div w:id="109518683">
          <w:marLeft w:val="547"/>
          <w:marRight w:val="0"/>
          <w:marTop w:val="115"/>
          <w:marBottom w:val="0"/>
          <w:divBdr>
            <w:top w:val="none" w:sz="0" w:space="0" w:color="auto"/>
            <w:left w:val="none" w:sz="0" w:space="0" w:color="auto"/>
            <w:bottom w:val="none" w:sz="0" w:space="0" w:color="auto"/>
            <w:right w:val="none" w:sz="0" w:space="0" w:color="auto"/>
          </w:divBdr>
        </w:div>
      </w:divsChild>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632138">
      <w:bodyDiv w:val="1"/>
      <w:marLeft w:val="0"/>
      <w:marRight w:val="0"/>
      <w:marTop w:val="0"/>
      <w:marBottom w:val="0"/>
      <w:divBdr>
        <w:top w:val="none" w:sz="0" w:space="0" w:color="auto"/>
        <w:left w:val="none" w:sz="0" w:space="0" w:color="auto"/>
        <w:bottom w:val="none" w:sz="0" w:space="0" w:color="auto"/>
        <w:right w:val="none" w:sz="0" w:space="0" w:color="auto"/>
      </w:divBdr>
      <w:divsChild>
        <w:div w:id="741829944">
          <w:marLeft w:val="1166"/>
          <w:marRight w:val="0"/>
          <w:marTop w:val="96"/>
          <w:marBottom w:val="0"/>
          <w:divBdr>
            <w:top w:val="none" w:sz="0" w:space="0" w:color="auto"/>
            <w:left w:val="none" w:sz="0" w:space="0" w:color="auto"/>
            <w:bottom w:val="none" w:sz="0" w:space="0" w:color="auto"/>
            <w:right w:val="none" w:sz="0" w:space="0" w:color="auto"/>
          </w:divBdr>
        </w:div>
        <w:div w:id="1675110656">
          <w:marLeft w:val="547"/>
          <w:marRight w:val="0"/>
          <w:marTop w:val="115"/>
          <w:marBottom w:val="0"/>
          <w:divBdr>
            <w:top w:val="none" w:sz="0" w:space="0" w:color="auto"/>
            <w:left w:val="none" w:sz="0" w:space="0" w:color="auto"/>
            <w:bottom w:val="none" w:sz="0" w:space="0" w:color="auto"/>
            <w:right w:val="none" w:sz="0" w:space="0" w:color="auto"/>
          </w:divBdr>
        </w:div>
      </w:divsChild>
    </w:div>
    <w:div w:id="7813486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429784">
      <w:bodyDiv w:val="1"/>
      <w:marLeft w:val="0"/>
      <w:marRight w:val="0"/>
      <w:marTop w:val="0"/>
      <w:marBottom w:val="0"/>
      <w:divBdr>
        <w:top w:val="none" w:sz="0" w:space="0" w:color="auto"/>
        <w:left w:val="none" w:sz="0" w:space="0" w:color="auto"/>
        <w:bottom w:val="none" w:sz="0" w:space="0" w:color="auto"/>
        <w:right w:val="none" w:sz="0" w:space="0" w:color="auto"/>
      </w:divBdr>
      <w:divsChild>
        <w:div w:id="896744566">
          <w:marLeft w:val="1166"/>
          <w:marRight w:val="0"/>
          <w:marTop w:val="96"/>
          <w:marBottom w:val="0"/>
          <w:divBdr>
            <w:top w:val="none" w:sz="0" w:space="0" w:color="auto"/>
            <w:left w:val="none" w:sz="0" w:space="0" w:color="auto"/>
            <w:bottom w:val="none" w:sz="0" w:space="0" w:color="auto"/>
            <w:right w:val="none" w:sz="0" w:space="0" w:color="auto"/>
          </w:divBdr>
        </w:div>
      </w:divsChild>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275340">
      <w:bodyDiv w:val="1"/>
      <w:marLeft w:val="0"/>
      <w:marRight w:val="0"/>
      <w:marTop w:val="0"/>
      <w:marBottom w:val="0"/>
      <w:divBdr>
        <w:top w:val="none" w:sz="0" w:space="0" w:color="auto"/>
        <w:left w:val="none" w:sz="0" w:space="0" w:color="auto"/>
        <w:bottom w:val="none" w:sz="0" w:space="0" w:color="auto"/>
        <w:right w:val="none" w:sz="0" w:space="0" w:color="auto"/>
      </w:divBdr>
      <w:divsChild>
        <w:div w:id="1682733076">
          <w:marLeft w:val="1166"/>
          <w:marRight w:val="0"/>
          <w:marTop w:val="96"/>
          <w:marBottom w:val="0"/>
          <w:divBdr>
            <w:top w:val="none" w:sz="0" w:space="0" w:color="auto"/>
            <w:left w:val="none" w:sz="0" w:space="0" w:color="auto"/>
            <w:bottom w:val="none" w:sz="0" w:space="0" w:color="auto"/>
            <w:right w:val="none" w:sz="0" w:space="0" w:color="auto"/>
          </w:divBdr>
        </w:div>
        <w:div w:id="1815246949">
          <w:marLeft w:val="1627"/>
          <w:marRight w:val="0"/>
          <w:marTop w:val="86"/>
          <w:marBottom w:val="0"/>
          <w:divBdr>
            <w:top w:val="none" w:sz="0" w:space="0" w:color="auto"/>
            <w:left w:val="none" w:sz="0" w:space="0" w:color="auto"/>
            <w:bottom w:val="none" w:sz="0" w:space="0" w:color="auto"/>
            <w:right w:val="none" w:sz="0" w:space="0" w:color="auto"/>
          </w:divBdr>
        </w:div>
        <w:div w:id="250698410">
          <w:marLeft w:val="1627"/>
          <w:marRight w:val="0"/>
          <w:marTop w:val="86"/>
          <w:marBottom w:val="0"/>
          <w:divBdr>
            <w:top w:val="none" w:sz="0" w:space="0" w:color="auto"/>
            <w:left w:val="none" w:sz="0" w:space="0" w:color="auto"/>
            <w:bottom w:val="none" w:sz="0" w:space="0" w:color="auto"/>
            <w:right w:val="none" w:sz="0" w:space="0" w:color="auto"/>
          </w:divBdr>
        </w:div>
        <w:div w:id="650404554">
          <w:marLeft w:val="1166"/>
          <w:marRight w:val="0"/>
          <w:marTop w:val="96"/>
          <w:marBottom w:val="0"/>
          <w:divBdr>
            <w:top w:val="none" w:sz="0" w:space="0" w:color="auto"/>
            <w:left w:val="none" w:sz="0" w:space="0" w:color="auto"/>
            <w:bottom w:val="none" w:sz="0" w:space="0" w:color="auto"/>
            <w:right w:val="none" w:sz="0" w:space="0" w:color="auto"/>
          </w:divBdr>
        </w:div>
        <w:div w:id="93792823">
          <w:marLeft w:val="1627"/>
          <w:marRight w:val="0"/>
          <w:marTop w:val="86"/>
          <w:marBottom w:val="0"/>
          <w:divBdr>
            <w:top w:val="none" w:sz="0" w:space="0" w:color="auto"/>
            <w:left w:val="none" w:sz="0" w:space="0" w:color="auto"/>
            <w:bottom w:val="none" w:sz="0" w:space="0" w:color="auto"/>
            <w:right w:val="none" w:sz="0" w:space="0" w:color="auto"/>
          </w:divBdr>
        </w:div>
        <w:div w:id="868756284">
          <w:marLeft w:val="1166"/>
          <w:marRight w:val="0"/>
          <w:marTop w:val="96"/>
          <w:marBottom w:val="0"/>
          <w:divBdr>
            <w:top w:val="none" w:sz="0" w:space="0" w:color="auto"/>
            <w:left w:val="none" w:sz="0" w:space="0" w:color="auto"/>
            <w:bottom w:val="none" w:sz="0" w:space="0" w:color="auto"/>
            <w:right w:val="none" w:sz="0" w:space="0" w:color="auto"/>
          </w:divBdr>
        </w:div>
        <w:div w:id="551385541">
          <w:marLeft w:val="1627"/>
          <w:marRight w:val="0"/>
          <w:marTop w:val="86"/>
          <w:marBottom w:val="0"/>
          <w:divBdr>
            <w:top w:val="none" w:sz="0" w:space="0" w:color="auto"/>
            <w:left w:val="none" w:sz="0" w:space="0" w:color="auto"/>
            <w:bottom w:val="none" w:sz="0" w:space="0" w:color="auto"/>
            <w:right w:val="none" w:sz="0" w:space="0" w:color="auto"/>
          </w:divBdr>
        </w:div>
        <w:div w:id="1164855543">
          <w:marLeft w:val="1166"/>
          <w:marRight w:val="0"/>
          <w:marTop w:val="96"/>
          <w:marBottom w:val="0"/>
          <w:divBdr>
            <w:top w:val="none" w:sz="0" w:space="0" w:color="auto"/>
            <w:left w:val="none" w:sz="0" w:space="0" w:color="auto"/>
            <w:bottom w:val="none" w:sz="0" w:space="0" w:color="auto"/>
            <w:right w:val="none" w:sz="0" w:space="0" w:color="auto"/>
          </w:divBdr>
        </w:div>
        <w:div w:id="1558739660">
          <w:marLeft w:val="1627"/>
          <w:marRight w:val="0"/>
          <w:marTop w:val="86"/>
          <w:marBottom w:val="0"/>
          <w:divBdr>
            <w:top w:val="none" w:sz="0" w:space="0" w:color="auto"/>
            <w:left w:val="none" w:sz="0" w:space="0" w:color="auto"/>
            <w:bottom w:val="none" w:sz="0" w:space="0" w:color="auto"/>
            <w:right w:val="none" w:sz="0" w:space="0" w:color="auto"/>
          </w:divBdr>
        </w:div>
        <w:div w:id="1685592189">
          <w:marLeft w:val="1166"/>
          <w:marRight w:val="0"/>
          <w:marTop w:val="96"/>
          <w:marBottom w:val="0"/>
          <w:divBdr>
            <w:top w:val="none" w:sz="0" w:space="0" w:color="auto"/>
            <w:left w:val="none" w:sz="0" w:space="0" w:color="auto"/>
            <w:bottom w:val="none" w:sz="0" w:space="0" w:color="auto"/>
            <w:right w:val="none" w:sz="0" w:space="0" w:color="auto"/>
          </w:divBdr>
        </w:div>
      </w:divsChild>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6158766">
      <w:bodyDiv w:val="1"/>
      <w:marLeft w:val="0"/>
      <w:marRight w:val="0"/>
      <w:marTop w:val="0"/>
      <w:marBottom w:val="0"/>
      <w:divBdr>
        <w:top w:val="none" w:sz="0" w:space="0" w:color="auto"/>
        <w:left w:val="none" w:sz="0" w:space="0" w:color="auto"/>
        <w:bottom w:val="none" w:sz="0" w:space="0" w:color="auto"/>
        <w:right w:val="none" w:sz="0" w:space="0" w:color="auto"/>
      </w:divBdr>
      <w:divsChild>
        <w:div w:id="572351324">
          <w:marLeft w:val="547"/>
          <w:marRight w:val="0"/>
          <w:marTop w:val="115"/>
          <w:marBottom w:val="0"/>
          <w:divBdr>
            <w:top w:val="none" w:sz="0" w:space="0" w:color="auto"/>
            <w:left w:val="none" w:sz="0" w:space="0" w:color="auto"/>
            <w:bottom w:val="none" w:sz="0" w:space="0" w:color="auto"/>
            <w:right w:val="none" w:sz="0" w:space="0" w:color="auto"/>
          </w:divBdr>
        </w:div>
        <w:div w:id="630283826">
          <w:marLeft w:val="1166"/>
          <w:marRight w:val="0"/>
          <w:marTop w:val="96"/>
          <w:marBottom w:val="0"/>
          <w:divBdr>
            <w:top w:val="none" w:sz="0" w:space="0" w:color="auto"/>
            <w:left w:val="none" w:sz="0" w:space="0" w:color="auto"/>
            <w:bottom w:val="none" w:sz="0" w:space="0" w:color="auto"/>
            <w:right w:val="none" w:sz="0" w:space="0" w:color="auto"/>
          </w:divBdr>
        </w:div>
        <w:div w:id="647171572">
          <w:marLeft w:val="547"/>
          <w:marRight w:val="0"/>
          <w:marTop w:val="115"/>
          <w:marBottom w:val="0"/>
          <w:divBdr>
            <w:top w:val="none" w:sz="0" w:space="0" w:color="auto"/>
            <w:left w:val="none" w:sz="0" w:space="0" w:color="auto"/>
            <w:bottom w:val="none" w:sz="0" w:space="0" w:color="auto"/>
            <w:right w:val="none" w:sz="0" w:space="0" w:color="auto"/>
          </w:divBdr>
        </w:div>
        <w:div w:id="19403924">
          <w:marLeft w:val="1166"/>
          <w:marRight w:val="0"/>
          <w:marTop w:val="9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29791458">
      <w:bodyDiv w:val="1"/>
      <w:marLeft w:val="0"/>
      <w:marRight w:val="0"/>
      <w:marTop w:val="0"/>
      <w:marBottom w:val="0"/>
      <w:divBdr>
        <w:top w:val="none" w:sz="0" w:space="0" w:color="auto"/>
        <w:left w:val="none" w:sz="0" w:space="0" w:color="auto"/>
        <w:bottom w:val="none" w:sz="0" w:space="0" w:color="auto"/>
        <w:right w:val="none" w:sz="0" w:space="0" w:color="auto"/>
      </w:divBdr>
      <w:divsChild>
        <w:div w:id="1599368351">
          <w:marLeft w:val="446"/>
          <w:marRight w:val="0"/>
          <w:marTop w:val="0"/>
          <w:marBottom w:val="0"/>
          <w:divBdr>
            <w:top w:val="none" w:sz="0" w:space="0" w:color="auto"/>
            <w:left w:val="none" w:sz="0" w:space="0" w:color="auto"/>
            <w:bottom w:val="none" w:sz="0" w:space="0" w:color="auto"/>
            <w:right w:val="none" w:sz="0" w:space="0" w:color="auto"/>
          </w:divBdr>
        </w:div>
        <w:div w:id="230627601">
          <w:marLeft w:val="446"/>
          <w:marRight w:val="0"/>
          <w:marTop w:val="0"/>
          <w:marBottom w:val="0"/>
          <w:divBdr>
            <w:top w:val="none" w:sz="0" w:space="0" w:color="auto"/>
            <w:left w:val="none" w:sz="0" w:space="0" w:color="auto"/>
            <w:bottom w:val="none" w:sz="0" w:space="0" w:color="auto"/>
            <w:right w:val="none" w:sz="0" w:space="0" w:color="auto"/>
          </w:divBdr>
        </w:div>
        <w:div w:id="1762603779">
          <w:marLeft w:val="446"/>
          <w:marRight w:val="0"/>
          <w:marTop w:val="0"/>
          <w:marBottom w:val="0"/>
          <w:divBdr>
            <w:top w:val="none" w:sz="0" w:space="0" w:color="auto"/>
            <w:left w:val="none" w:sz="0" w:space="0" w:color="auto"/>
            <w:bottom w:val="none" w:sz="0" w:space="0" w:color="auto"/>
            <w:right w:val="none" w:sz="0" w:space="0" w:color="auto"/>
          </w:divBdr>
        </w:div>
      </w:divsChild>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6932172">
      <w:bodyDiv w:val="1"/>
      <w:marLeft w:val="0"/>
      <w:marRight w:val="0"/>
      <w:marTop w:val="0"/>
      <w:marBottom w:val="0"/>
      <w:divBdr>
        <w:top w:val="none" w:sz="0" w:space="0" w:color="auto"/>
        <w:left w:val="none" w:sz="0" w:space="0" w:color="auto"/>
        <w:bottom w:val="none" w:sz="0" w:space="0" w:color="auto"/>
        <w:right w:val="none" w:sz="0" w:space="0" w:color="auto"/>
      </w:divBdr>
      <w:divsChild>
        <w:div w:id="245775308">
          <w:marLeft w:val="547"/>
          <w:marRight w:val="0"/>
          <w:marTop w:val="115"/>
          <w:marBottom w:val="0"/>
          <w:divBdr>
            <w:top w:val="none" w:sz="0" w:space="0" w:color="auto"/>
            <w:left w:val="none" w:sz="0" w:space="0" w:color="auto"/>
            <w:bottom w:val="none" w:sz="0" w:space="0" w:color="auto"/>
            <w:right w:val="none" w:sz="0" w:space="0" w:color="auto"/>
          </w:divBdr>
        </w:div>
      </w:divsChild>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051627">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8592217">
      <w:bodyDiv w:val="1"/>
      <w:marLeft w:val="0"/>
      <w:marRight w:val="0"/>
      <w:marTop w:val="0"/>
      <w:marBottom w:val="0"/>
      <w:divBdr>
        <w:top w:val="none" w:sz="0" w:space="0" w:color="auto"/>
        <w:left w:val="none" w:sz="0" w:space="0" w:color="auto"/>
        <w:bottom w:val="none" w:sz="0" w:space="0" w:color="auto"/>
        <w:right w:val="none" w:sz="0" w:space="0" w:color="auto"/>
      </w:divBdr>
      <w:divsChild>
        <w:div w:id="423845117">
          <w:marLeft w:val="547"/>
          <w:marRight w:val="0"/>
          <w:marTop w:val="96"/>
          <w:marBottom w:val="0"/>
          <w:divBdr>
            <w:top w:val="none" w:sz="0" w:space="0" w:color="auto"/>
            <w:left w:val="none" w:sz="0" w:space="0" w:color="auto"/>
            <w:bottom w:val="none" w:sz="0" w:space="0" w:color="auto"/>
            <w:right w:val="none" w:sz="0" w:space="0" w:color="auto"/>
          </w:divBdr>
        </w:div>
        <w:div w:id="1269195361">
          <w:marLeft w:val="1166"/>
          <w:marRight w:val="0"/>
          <w:marTop w:val="82"/>
          <w:marBottom w:val="0"/>
          <w:divBdr>
            <w:top w:val="none" w:sz="0" w:space="0" w:color="auto"/>
            <w:left w:val="none" w:sz="0" w:space="0" w:color="auto"/>
            <w:bottom w:val="none" w:sz="0" w:space="0" w:color="auto"/>
            <w:right w:val="none" w:sz="0" w:space="0" w:color="auto"/>
          </w:divBdr>
        </w:div>
        <w:div w:id="1912881772">
          <w:marLeft w:val="1166"/>
          <w:marRight w:val="0"/>
          <w:marTop w:val="82"/>
          <w:marBottom w:val="0"/>
          <w:divBdr>
            <w:top w:val="none" w:sz="0" w:space="0" w:color="auto"/>
            <w:left w:val="none" w:sz="0" w:space="0" w:color="auto"/>
            <w:bottom w:val="none" w:sz="0" w:space="0" w:color="auto"/>
            <w:right w:val="none" w:sz="0" w:space="0" w:color="auto"/>
          </w:divBdr>
        </w:div>
        <w:div w:id="1258443461">
          <w:marLeft w:val="547"/>
          <w:marRight w:val="0"/>
          <w:marTop w:val="96"/>
          <w:marBottom w:val="0"/>
          <w:divBdr>
            <w:top w:val="none" w:sz="0" w:space="0" w:color="auto"/>
            <w:left w:val="none" w:sz="0" w:space="0" w:color="auto"/>
            <w:bottom w:val="none" w:sz="0" w:space="0" w:color="auto"/>
            <w:right w:val="none" w:sz="0" w:space="0" w:color="auto"/>
          </w:divBdr>
        </w:div>
        <w:div w:id="2105875017">
          <w:marLeft w:val="1166"/>
          <w:marRight w:val="0"/>
          <w:marTop w:val="82"/>
          <w:marBottom w:val="0"/>
          <w:divBdr>
            <w:top w:val="none" w:sz="0" w:space="0" w:color="auto"/>
            <w:left w:val="none" w:sz="0" w:space="0" w:color="auto"/>
            <w:bottom w:val="none" w:sz="0" w:space="0" w:color="auto"/>
            <w:right w:val="none" w:sz="0" w:space="0" w:color="auto"/>
          </w:divBdr>
        </w:div>
        <w:div w:id="270355183">
          <w:marLeft w:val="1627"/>
          <w:marRight w:val="0"/>
          <w:marTop w:val="72"/>
          <w:marBottom w:val="0"/>
          <w:divBdr>
            <w:top w:val="none" w:sz="0" w:space="0" w:color="auto"/>
            <w:left w:val="none" w:sz="0" w:space="0" w:color="auto"/>
            <w:bottom w:val="none" w:sz="0" w:space="0" w:color="auto"/>
            <w:right w:val="none" w:sz="0" w:space="0" w:color="auto"/>
          </w:divBdr>
        </w:div>
        <w:div w:id="693118269">
          <w:marLeft w:val="1166"/>
          <w:marRight w:val="0"/>
          <w:marTop w:val="82"/>
          <w:marBottom w:val="0"/>
          <w:divBdr>
            <w:top w:val="none" w:sz="0" w:space="0" w:color="auto"/>
            <w:left w:val="none" w:sz="0" w:space="0" w:color="auto"/>
            <w:bottom w:val="none" w:sz="0" w:space="0" w:color="auto"/>
            <w:right w:val="none" w:sz="0" w:space="0" w:color="auto"/>
          </w:divBdr>
        </w:div>
        <w:div w:id="793475862">
          <w:marLeft w:val="547"/>
          <w:marRight w:val="0"/>
          <w:marTop w:val="96"/>
          <w:marBottom w:val="0"/>
          <w:divBdr>
            <w:top w:val="none" w:sz="0" w:space="0" w:color="auto"/>
            <w:left w:val="none" w:sz="0" w:space="0" w:color="auto"/>
            <w:bottom w:val="none" w:sz="0" w:space="0" w:color="auto"/>
            <w:right w:val="none" w:sz="0" w:space="0" w:color="auto"/>
          </w:divBdr>
        </w:div>
        <w:div w:id="666203977">
          <w:marLeft w:val="1166"/>
          <w:marRight w:val="0"/>
          <w:marTop w:val="82"/>
          <w:marBottom w:val="0"/>
          <w:divBdr>
            <w:top w:val="none" w:sz="0" w:space="0" w:color="auto"/>
            <w:left w:val="none" w:sz="0" w:space="0" w:color="auto"/>
            <w:bottom w:val="none" w:sz="0" w:space="0" w:color="auto"/>
            <w:right w:val="none" w:sz="0" w:space="0" w:color="auto"/>
          </w:divBdr>
        </w:div>
        <w:div w:id="207837464">
          <w:marLeft w:val="547"/>
          <w:marRight w:val="0"/>
          <w:marTop w:val="96"/>
          <w:marBottom w:val="0"/>
          <w:divBdr>
            <w:top w:val="none" w:sz="0" w:space="0" w:color="auto"/>
            <w:left w:val="none" w:sz="0" w:space="0" w:color="auto"/>
            <w:bottom w:val="none" w:sz="0" w:space="0" w:color="auto"/>
            <w:right w:val="none" w:sz="0" w:space="0" w:color="auto"/>
          </w:divBdr>
        </w:div>
        <w:div w:id="1177186193">
          <w:marLeft w:val="547"/>
          <w:marRight w:val="0"/>
          <w:marTop w:val="9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4464580">
      <w:bodyDiv w:val="1"/>
      <w:marLeft w:val="0"/>
      <w:marRight w:val="0"/>
      <w:marTop w:val="0"/>
      <w:marBottom w:val="0"/>
      <w:divBdr>
        <w:top w:val="none" w:sz="0" w:space="0" w:color="auto"/>
        <w:left w:val="none" w:sz="0" w:space="0" w:color="auto"/>
        <w:bottom w:val="none" w:sz="0" w:space="0" w:color="auto"/>
        <w:right w:val="none" w:sz="0" w:space="0" w:color="auto"/>
      </w:divBdr>
      <w:divsChild>
        <w:div w:id="447745850">
          <w:marLeft w:val="1166"/>
          <w:marRight w:val="0"/>
          <w:marTop w:val="96"/>
          <w:marBottom w:val="0"/>
          <w:divBdr>
            <w:top w:val="none" w:sz="0" w:space="0" w:color="auto"/>
            <w:left w:val="none" w:sz="0" w:space="0" w:color="auto"/>
            <w:bottom w:val="none" w:sz="0" w:space="0" w:color="auto"/>
            <w:right w:val="none" w:sz="0" w:space="0" w:color="auto"/>
          </w:divBdr>
        </w:div>
      </w:divsChild>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9714374">
      <w:bodyDiv w:val="1"/>
      <w:marLeft w:val="0"/>
      <w:marRight w:val="0"/>
      <w:marTop w:val="0"/>
      <w:marBottom w:val="0"/>
      <w:divBdr>
        <w:top w:val="none" w:sz="0" w:space="0" w:color="auto"/>
        <w:left w:val="none" w:sz="0" w:space="0" w:color="auto"/>
        <w:bottom w:val="none" w:sz="0" w:space="0" w:color="auto"/>
        <w:right w:val="none" w:sz="0" w:space="0" w:color="auto"/>
      </w:divBdr>
      <w:divsChild>
        <w:div w:id="1840926889">
          <w:marLeft w:val="547"/>
          <w:marRight w:val="0"/>
          <w:marTop w:val="91"/>
          <w:marBottom w:val="0"/>
          <w:divBdr>
            <w:top w:val="none" w:sz="0" w:space="0" w:color="auto"/>
            <w:left w:val="none" w:sz="0" w:space="0" w:color="auto"/>
            <w:bottom w:val="none" w:sz="0" w:space="0" w:color="auto"/>
            <w:right w:val="none" w:sz="0" w:space="0" w:color="auto"/>
          </w:divBdr>
        </w:div>
        <w:div w:id="741413220">
          <w:marLeft w:val="1166"/>
          <w:marRight w:val="0"/>
          <w:marTop w:val="77"/>
          <w:marBottom w:val="0"/>
          <w:divBdr>
            <w:top w:val="none" w:sz="0" w:space="0" w:color="auto"/>
            <w:left w:val="none" w:sz="0" w:space="0" w:color="auto"/>
            <w:bottom w:val="none" w:sz="0" w:space="0" w:color="auto"/>
            <w:right w:val="none" w:sz="0" w:space="0" w:color="auto"/>
          </w:divBdr>
        </w:div>
        <w:div w:id="796487375">
          <w:marLeft w:val="1166"/>
          <w:marRight w:val="0"/>
          <w:marTop w:val="77"/>
          <w:marBottom w:val="0"/>
          <w:divBdr>
            <w:top w:val="none" w:sz="0" w:space="0" w:color="auto"/>
            <w:left w:val="none" w:sz="0" w:space="0" w:color="auto"/>
            <w:bottom w:val="none" w:sz="0" w:space="0" w:color="auto"/>
            <w:right w:val="none" w:sz="0" w:space="0" w:color="auto"/>
          </w:divBdr>
        </w:div>
        <w:div w:id="1037317202">
          <w:marLeft w:val="547"/>
          <w:marRight w:val="0"/>
          <w:marTop w:val="91"/>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418288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8692342">
      <w:bodyDiv w:val="1"/>
      <w:marLeft w:val="0"/>
      <w:marRight w:val="0"/>
      <w:marTop w:val="0"/>
      <w:marBottom w:val="0"/>
      <w:divBdr>
        <w:top w:val="none" w:sz="0" w:space="0" w:color="auto"/>
        <w:left w:val="none" w:sz="0" w:space="0" w:color="auto"/>
        <w:bottom w:val="none" w:sz="0" w:space="0" w:color="auto"/>
        <w:right w:val="none" w:sz="0" w:space="0" w:color="auto"/>
      </w:divBdr>
      <w:divsChild>
        <w:div w:id="1840273242">
          <w:marLeft w:val="1166"/>
          <w:marRight w:val="0"/>
          <w:marTop w:val="96"/>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59755349">
      <w:bodyDiv w:val="1"/>
      <w:marLeft w:val="0"/>
      <w:marRight w:val="0"/>
      <w:marTop w:val="0"/>
      <w:marBottom w:val="0"/>
      <w:divBdr>
        <w:top w:val="none" w:sz="0" w:space="0" w:color="auto"/>
        <w:left w:val="none" w:sz="0" w:space="0" w:color="auto"/>
        <w:bottom w:val="none" w:sz="0" w:space="0" w:color="auto"/>
        <w:right w:val="none" w:sz="0" w:space="0" w:color="auto"/>
      </w:divBdr>
      <w:divsChild>
        <w:div w:id="367724298">
          <w:marLeft w:val="547"/>
          <w:marRight w:val="0"/>
          <w:marTop w:val="115"/>
          <w:marBottom w:val="0"/>
          <w:divBdr>
            <w:top w:val="none" w:sz="0" w:space="0" w:color="auto"/>
            <w:left w:val="none" w:sz="0" w:space="0" w:color="auto"/>
            <w:bottom w:val="none" w:sz="0" w:space="0" w:color="auto"/>
            <w:right w:val="none" w:sz="0" w:space="0" w:color="auto"/>
          </w:divBdr>
        </w:div>
        <w:div w:id="125583393">
          <w:marLeft w:val="1166"/>
          <w:marRight w:val="0"/>
          <w:marTop w:val="96"/>
          <w:marBottom w:val="0"/>
          <w:divBdr>
            <w:top w:val="none" w:sz="0" w:space="0" w:color="auto"/>
            <w:left w:val="none" w:sz="0" w:space="0" w:color="auto"/>
            <w:bottom w:val="none" w:sz="0" w:space="0" w:color="auto"/>
            <w:right w:val="none" w:sz="0" w:space="0" w:color="auto"/>
          </w:divBdr>
        </w:div>
        <w:div w:id="1541624670">
          <w:marLeft w:val="1627"/>
          <w:marRight w:val="0"/>
          <w:marTop w:val="86"/>
          <w:marBottom w:val="0"/>
          <w:divBdr>
            <w:top w:val="none" w:sz="0" w:space="0" w:color="auto"/>
            <w:left w:val="none" w:sz="0" w:space="0" w:color="auto"/>
            <w:bottom w:val="none" w:sz="0" w:space="0" w:color="auto"/>
            <w:right w:val="none" w:sz="0" w:space="0" w:color="auto"/>
          </w:divBdr>
        </w:div>
        <w:div w:id="1802918916">
          <w:marLeft w:val="1166"/>
          <w:marRight w:val="0"/>
          <w:marTop w:val="96"/>
          <w:marBottom w:val="0"/>
          <w:divBdr>
            <w:top w:val="none" w:sz="0" w:space="0" w:color="auto"/>
            <w:left w:val="none" w:sz="0" w:space="0" w:color="auto"/>
            <w:bottom w:val="none" w:sz="0" w:space="0" w:color="auto"/>
            <w:right w:val="none" w:sz="0" w:space="0" w:color="auto"/>
          </w:divBdr>
        </w:div>
        <w:div w:id="1677683341">
          <w:marLeft w:val="547"/>
          <w:marRight w:val="0"/>
          <w:marTop w:val="115"/>
          <w:marBottom w:val="0"/>
          <w:divBdr>
            <w:top w:val="none" w:sz="0" w:space="0" w:color="auto"/>
            <w:left w:val="none" w:sz="0" w:space="0" w:color="auto"/>
            <w:bottom w:val="none" w:sz="0" w:space="0" w:color="auto"/>
            <w:right w:val="none" w:sz="0" w:space="0" w:color="auto"/>
          </w:divBdr>
        </w:div>
        <w:div w:id="1590263070">
          <w:marLeft w:val="1166"/>
          <w:marRight w:val="0"/>
          <w:marTop w:val="96"/>
          <w:marBottom w:val="0"/>
          <w:divBdr>
            <w:top w:val="none" w:sz="0" w:space="0" w:color="auto"/>
            <w:left w:val="none" w:sz="0" w:space="0" w:color="auto"/>
            <w:bottom w:val="none" w:sz="0" w:space="0" w:color="auto"/>
            <w:right w:val="none" w:sz="0" w:space="0" w:color="auto"/>
          </w:divBdr>
        </w:div>
        <w:div w:id="1812862872">
          <w:marLeft w:val="1627"/>
          <w:marRight w:val="0"/>
          <w:marTop w:val="86"/>
          <w:marBottom w:val="0"/>
          <w:divBdr>
            <w:top w:val="none" w:sz="0" w:space="0" w:color="auto"/>
            <w:left w:val="none" w:sz="0" w:space="0" w:color="auto"/>
            <w:bottom w:val="none" w:sz="0" w:space="0" w:color="auto"/>
            <w:right w:val="none" w:sz="0" w:space="0" w:color="auto"/>
          </w:divBdr>
        </w:div>
        <w:div w:id="885919272">
          <w:marLeft w:val="1166"/>
          <w:marRight w:val="0"/>
          <w:marTop w:val="96"/>
          <w:marBottom w:val="0"/>
          <w:divBdr>
            <w:top w:val="none" w:sz="0" w:space="0" w:color="auto"/>
            <w:left w:val="none" w:sz="0" w:space="0" w:color="auto"/>
            <w:bottom w:val="none" w:sz="0" w:space="0" w:color="auto"/>
            <w:right w:val="none" w:sz="0" w:space="0" w:color="auto"/>
          </w:divBdr>
        </w:div>
        <w:div w:id="1496845595">
          <w:marLeft w:val="1627"/>
          <w:marRight w:val="0"/>
          <w:marTop w:val="86"/>
          <w:marBottom w:val="0"/>
          <w:divBdr>
            <w:top w:val="none" w:sz="0" w:space="0" w:color="auto"/>
            <w:left w:val="none" w:sz="0" w:space="0" w:color="auto"/>
            <w:bottom w:val="none" w:sz="0" w:space="0" w:color="auto"/>
            <w:right w:val="none" w:sz="0" w:space="0" w:color="auto"/>
          </w:divBdr>
        </w:div>
        <w:div w:id="82997721">
          <w:marLeft w:val="1627"/>
          <w:marRight w:val="0"/>
          <w:marTop w:val="86"/>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0715033">
      <w:bodyDiv w:val="1"/>
      <w:marLeft w:val="0"/>
      <w:marRight w:val="0"/>
      <w:marTop w:val="0"/>
      <w:marBottom w:val="0"/>
      <w:divBdr>
        <w:top w:val="none" w:sz="0" w:space="0" w:color="auto"/>
        <w:left w:val="none" w:sz="0" w:space="0" w:color="auto"/>
        <w:bottom w:val="none" w:sz="0" w:space="0" w:color="auto"/>
        <w:right w:val="none" w:sz="0" w:space="0" w:color="auto"/>
      </w:divBdr>
      <w:divsChild>
        <w:div w:id="1126388330">
          <w:marLeft w:val="446"/>
          <w:marRight w:val="0"/>
          <w:marTop w:val="0"/>
          <w:marBottom w:val="0"/>
          <w:divBdr>
            <w:top w:val="none" w:sz="0" w:space="0" w:color="auto"/>
            <w:left w:val="none" w:sz="0" w:space="0" w:color="auto"/>
            <w:bottom w:val="none" w:sz="0" w:space="0" w:color="auto"/>
            <w:right w:val="none" w:sz="0" w:space="0" w:color="auto"/>
          </w:divBdr>
        </w:div>
        <w:div w:id="1016233835">
          <w:marLeft w:val="446"/>
          <w:marRight w:val="0"/>
          <w:marTop w:val="0"/>
          <w:marBottom w:val="0"/>
          <w:divBdr>
            <w:top w:val="none" w:sz="0" w:space="0" w:color="auto"/>
            <w:left w:val="none" w:sz="0" w:space="0" w:color="auto"/>
            <w:bottom w:val="none" w:sz="0" w:space="0" w:color="auto"/>
            <w:right w:val="none" w:sz="0" w:space="0" w:color="auto"/>
          </w:divBdr>
        </w:div>
        <w:div w:id="778719314">
          <w:marLeft w:val="446"/>
          <w:marRight w:val="0"/>
          <w:marTop w:val="0"/>
          <w:marBottom w:val="0"/>
          <w:divBdr>
            <w:top w:val="none" w:sz="0" w:space="0" w:color="auto"/>
            <w:left w:val="none" w:sz="0" w:space="0" w:color="auto"/>
            <w:bottom w:val="none" w:sz="0" w:space="0" w:color="auto"/>
            <w:right w:val="none" w:sz="0" w:space="0" w:color="auto"/>
          </w:divBdr>
        </w:div>
        <w:div w:id="114450451">
          <w:marLeft w:val="446"/>
          <w:marRight w:val="0"/>
          <w:marTop w:val="0"/>
          <w:marBottom w:val="0"/>
          <w:divBdr>
            <w:top w:val="none" w:sz="0" w:space="0" w:color="auto"/>
            <w:left w:val="none" w:sz="0" w:space="0" w:color="auto"/>
            <w:bottom w:val="none" w:sz="0" w:space="0" w:color="auto"/>
            <w:right w:val="none" w:sz="0" w:space="0" w:color="auto"/>
          </w:divBdr>
        </w:div>
      </w:divsChild>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165612">
      <w:bodyDiv w:val="1"/>
      <w:marLeft w:val="0"/>
      <w:marRight w:val="0"/>
      <w:marTop w:val="0"/>
      <w:marBottom w:val="0"/>
      <w:divBdr>
        <w:top w:val="none" w:sz="0" w:space="0" w:color="auto"/>
        <w:left w:val="none" w:sz="0" w:space="0" w:color="auto"/>
        <w:bottom w:val="none" w:sz="0" w:space="0" w:color="auto"/>
        <w:right w:val="none" w:sz="0" w:space="0" w:color="auto"/>
      </w:divBdr>
      <w:divsChild>
        <w:div w:id="126095805">
          <w:marLeft w:val="547"/>
          <w:marRight w:val="0"/>
          <w:marTop w:val="106"/>
          <w:marBottom w:val="0"/>
          <w:divBdr>
            <w:top w:val="none" w:sz="0" w:space="0" w:color="auto"/>
            <w:left w:val="none" w:sz="0" w:space="0" w:color="auto"/>
            <w:bottom w:val="none" w:sz="0" w:space="0" w:color="auto"/>
            <w:right w:val="none" w:sz="0" w:space="0" w:color="auto"/>
          </w:divBdr>
        </w:div>
        <w:div w:id="1223368863">
          <w:marLeft w:val="1166"/>
          <w:marRight w:val="0"/>
          <w:marTop w:val="91"/>
          <w:marBottom w:val="0"/>
          <w:divBdr>
            <w:top w:val="none" w:sz="0" w:space="0" w:color="auto"/>
            <w:left w:val="none" w:sz="0" w:space="0" w:color="auto"/>
            <w:bottom w:val="none" w:sz="0" w:space="0" w:color="auto"/>
            <w:right w:val="none" w:sz="0" w:space="0" w:color="auto"/>
          </w:divBdr>
        </w:div>
        <w:div w:id="403995297">
          <w:marLeft w:val="1166"/>
          <w:marRight w:val="0"/>
          <w:marTop w:val="91"/>
          <w:marBottom w:val="0"/>
          <w:divBdr>
            <w:top w:val="none" w:sz="0" w:space="0" w:color="auto"/>
            <w:left w:val="none" w:sz="0" w:space="0" w:color="auto"/>
            <w:bottom w:val="none" w:sz="0" w:space="0" w:color="auto"/>
            <w:right w:val="none" w:sz="0" w:space="0" w:color="auto"/>
          </w:divBdr>
        </w:div>
        <w:div w:id="290789155">
          <w:marLeft w:val="1166"/>
          <w:marRight w:val="0"/>
          <w:marTop w:val="91"/>
          <w:marBottom w:val="0"/>
          <w:divBdr>
            <w:top w:val="none" w:sz="0" w:space="0" w:color="auto"/>
            <w:left w:val="none" w:sz="0" w:space="0" w:color="auto"/>
            <w:bottom w:val="none" w:sz="0" w:space="0" w:color="auto"/>
            <w:right w:val="none" w:sz="0" w:space="0" w:color="auto"/>
          </w:divBdr>
        </w:div>
        <w:div w:id="1327127817">
          <w:marLeft w:val="547"/>
          <w:marRight w:val="0"/>
          <w:marTop w:val="106"/>
          <w:marBottom w:val="0"/>
          <w:divBdr>
            <w:top w:val="none" w:sz="0" w:space="0" w:color="auto"/>
            <w:left w:val="none" w:sz="0" w:space="0" w:color="auto"/>
            <w:bottom w:val="none" w:sz="0" w:space="0" w:color="auto"/>
            <w:right w:val="none" w:sz="0" w:space="0" w:color="auto"/>
          </w:divBdr>
        </w:div>
        <w:div w:id="1193689125">
          <w:marLeft w:val="1166"/>
          <w:marRight w:val="0"/>
          <w:marTop w:val="91"/>
          <w:marBottom w:val="0"/>
          <w:divBdr>
            <w:top w:val="none" w:sz="0" w:space="0" w:color="auto"/>
            <w:left w:val="none" w:sz="0" w:space="0" w:color="auto"/>
            <w:bottom w:val="none" w:sz="0" w:space="0" w:color="auto"/>
            <w:right w:val="none" w:sz="0" w:space="0" w:color="auto"/>
          </w:divBdr>
        </w:div>
        <w:div w:id="1370568723">
          <w:marLeft w:val="1166"/>
          <w:marRight w:val="0"/>
          <w:marTop w:val="91"/>
          <w:marBottom w:val="0"/>
          <w:divBdr>
            <w:top w:val="none" w:sz="0" w:space="0" w:color="auto"/>
            <w:left w:val="none" w:sz="0" w:space="0" w:color="auto"/>
            <w:bottom w:val="none" w:sz="0" w:space="0" w:color="auto"/>
            <w:right w:val="none" w:sz="0" w:space="0" w:color="auto"/>
          </w:divBdr>
        </w:div>
        <w:div w:id="110519324">
          <w:marLeft w:val="1166"/>
          <w:marRight w:val="0"/>
          <w:marTop w:val="91"/>
          <w:marBottom w:val="0"/>
          <w:divBdr>
            <w:top w:val="none" w:sz="0" w:space="0" w:color="auto"/>
            <w:left w:val="none" w:sz="0" w:space="0" w:color="auto"/>
            <w:bottom w:val="none" w:sz="0" w:space="0" w:color="auto"/>
            <w:right w:val="none" w:sz="0" w:space="0" w:color="auto"/>
          </w:divBdr>
        </w:div>
        <w:div w:id="1235894281">
          <w:marLeft w:val="1627"/>
          <w:marRight w:val="0"/>
          <w:marTop w:val="82"/>
          <w:marBottom w:val="0"/>
          <w:divBdr>
            <w:top w:val="none" w:sz="0" w:space="0" w:color="auto"/>
            <w:left w:val="none" w:sz="0" w:space="0" w:color="auto"/>
            <w:bottom w:val="none" w:sz="0" w:space="0" w:color="auto"/>
            <w:right w:val="none" w:sz="0" w:space="0" w:color="auto"/>
          </w:divBdr>
        </w:div>
        <w:div w:id="1223061206">
          <w:marLeft w:val="1627"/>
          <w:marRight w:val="0"/>
          <w:marTop w:val="82"/>
          <w:marBottom w:val="0"/>
          <w:divBdr>
            <w:top w:val="none" w:sz="0" w:space="0" w:color="auto"/>
            <w:left w:val="none" w:sz="0" w:space="0" w:color="auto"/>
            <w:bottom w:val="none" w:sz="0" w:space="0" w:color="auto"/>
            <w:right w:val="none" w:sz="0" w:space="0" w:color="auto"/>
          </w:divBdr>
        </w:div>
        <w:div w:id="1135290447">
          <w:marLeft w:val="547"/>
          <w:marRight w:val="0"/>
          <w:marTop w:val="106"/>
          <w:marBottom w:val="0"/>
          <w:divBdr>
            <w:top w:val="none" w:sz="0" w:space="0" w:color="auto"/>
            <w:left w:val="none" w:sz="0" w:space="0" w:color="auto"/>
            <w:bottom w:val="none" w:sz="0" w:space="0" w:color="auto"/>
            <w:right w:val="none" w:sz="0" w:space="0" w:color="auto"/>
          </w:divBdr>
        </w:div>
        <w:div w:id="88015900">
          <w:marLeft w:val="1166"/>
          <w:marRight w:val="0"/>
          <w:marTop w:val="91"/>
          <w:marBottom w:val="0"/>
          <w:divBdr>
            <w:top w:val="none" w:sz="0" w:space="0" w:color="auto"/>
            <w:left w:val="none" w:sz="0" w:space="0" w:color="auto"/>
            <w:bottom w:val="none" w:sz="0" w:space="0" w:color="auto"/>
            <w:right w:val="none" w:sz="0" w:space="0" w:color="auto"/>
          </w:divBdr>
        </w:div>
        <w:div w:id="83721034">
          <w:marLeft w:val="1627"/>
          <w:marRight w:val="0"/>
          <w:marTop w:val="82"/>
          <w:marBottom w:val="0"/>
          <w:divBdr>
            <w:top w:val="none" w:sz="0" w:space="0" w:color="auto"/>
            <w:left w:val="none" w:sz="0" w:space="0" w:color="auto"/>
            <w:bottom w:val="none" w:sz="0" w:space="0" w:color="auto"/>
            <w:right w:val="none" w:sz="0" w:space="0" w:color="auto"/>
          </w:divBdr>
        </w:div>
        <w:div w:id="1057827056">
          <w:marLeft w:val="1166"/>
          <w:marRight w:val="0"/>
          <w:marTop w:val="91"/>
          <w:marBottom w:val="0"/>
          <w:divBdr>
            <w:top w:val="none" w:sz="0" w:space="0" w:color="auto"/>
            <w:left w:val="none" w:sz="0" w:space="0" w:color="auto"/>
            <w:bottom w:val="none" w:sz="0" w:space="0" w:color="auto"/>
            <w:right w:val="none" w:sz="0" w:space="0" w:color="auto"/>
          </w:divBdr>
        </w:div>
        <w:div w:id="1220440154">
          <w:marLeft w:val="1627"/>
          <w:marRight w:val="0"/>
          <w:marTop w:val="82"/>
          <w:marBottom w:val="0"/>
          <w:divBdr>
            <w:top w:val="none" w:sz="0" w:space="0" w:color="auto"/>
            <w:left w:val="none" w:sz="0" w:space="0" w:color="auto"/>
            <w:bottom w:val="none" w:sz="0" w:space="0" w:color="auto"/>
            <w:right w:val="none" w:sz="0" w:space="0" w:color="auto"/>
          </w:divBdr>
        </w:div>
      </w:divsChild>
    </w:div>
    <w:div w:id="1453019420">
      <w:bodyDiv w:val="1"/>
      <w:marLeft w:val="0"/>
      <w:marRight w:val="0"/>
      <w:marTop w:val="0"/>
      <w:marBottom w:val="0"/>
      <w:divBdr>
        <w:top w:val="none" w:sz="0" w:space="0" w:color="auto"/>
        <w:left w:val="none" w:sz="0" w:space="0" w:color="auto"/>
        <w:bottom w:val="none" w:sz="0" w:space="0" w:color="auto"/>
        <w:right w:val="none" w:sz="0" w:space="0" w:color="auto"/>
      </w:divBdr>
      <w:divsChild>
        <w:div w:id="1320690827">
          <w:marLeft w:val="1166"/>
          <w:marRight w:val="0"/>
          <w:marTop w:val="82"/>
          <w:marBottom w:val="0"/>
          <w:divBdr>
            <w:top w:val="none" w:sz="0" w:space="0" w:color="auto"/>
            <w:left w:val="none" w:sz="0" w:space="0" w:color="auto"/>
            <w:bottom w:val="none" w:sz="0" w:space="0" w:color="auto"/>
            <w:right w:val="none" w:sz="0" w:space="0" w:color="auto"/>
          </w:divBdr>
        </w:div>
        <w:div w:id="246158662">
          <w:marLeft w:val="1166"/>
          <w:marRight w:val="0"/>
          <w:marTop w:val="82"/>
          <w:marBottom w:val="0"/>
          <w:divBdr>
            <w:top w:val="none" w:sz="0" w:space="0" w:color="auto"/>
            <w:left w:val="none" w:sz="0" w:space="0" w:color="auto"/>
            <w:bottom w:val="none" w:sz="0" w:space="0" w:color="auto"/>
            <w:right w:val="none" w:sz="0" w:space="0" w:color="auto"/>
          </w:divBdr>
        </w:div>
        <w:div w:id="1100493489">
          <w:marLeft w:val="1627"/>
          <w:marRight w:val="0"/>
          <w:marTop w:val="72"/>
          <w:marBottom w:val="0"/>
          <w:divBdr>
            <w:top w:val="none" w:sz="0" w:space="0" w:color="auto"/>
            <w:left w:val="none" w:sz="0" w:space="0" w:color="auto"/>
            <w:bottom w:val="none" w:sz="0" w:space="0" w:color="auto"/>
            <w:right w:val="none" w:sz="0" w:space="0" w:color="auto"/>
          </w:divBdr>
        </w:div>
        <w:div w:id="1869558391">
          <w:marLeft w:val="1627"/>
          <w:marRight w:val="0"/>
          <w:marTop w:val="72"/>
          <w:marBottom w:val="0"/>
          <w:divBdr>
            <w:top w:val="none" w:sz="0" w:space="0" w:color="auto"/>
            <w:left w:val="none" w:sz="0" w:space="0" w:color="auto"/>
            <w:bottom w:val="none" w:sz="0" w:space="0" w:color="auto"/>
            <w:right w:val="none" w:sz="0" w:space="0" w:color="auto"/>
          </w:divBdr>
        </w:div>
        <w:div w:id="878202409">
          <w:marLeft w:val="547"/>
          <w:marRight w:val="0"/>
          <w:marTop w:val="96"/>
          <w:marBottom w:val="0"/>
          <w:divBdr>
            <w:top w:val="none" w:sz="0" w:space="0" w:color="auto"/>
            <w:left w:val="none" w:sz="0" w:space="0" w:color="auto"/>
            <w:bottom w:val="none" w:sz="0" w:space="0" w:color="auto"/>
            <w:right w:val="none" w:sz="0" w:space="0" w:color="auto"/>
          </w:divBdr>
        </w:div>
        <w:div w:id="1707556208">
          <w:marLeft w:val="1166"/>
          <w:marRight w:val="0"/>
          <w:marTop w:val="82"/>
          <w:marBottom w:val="0"/>
          <w:divBdr>
            <w:top w:val="none" w:sz="0" w:space="0" w:color="auto"/>
            <w:left w:val="none" w:sz="0" w:space="0" w:color="auto"/>
            <w:bottom w:val="none" w:sz="0" w:space="0" w:color="auto"/>
            <w:right w:val="none" w:sz="0" w:space="0" w:color="auto"/>
          </w:divBdr>
        </w:div>
        <w:div w:id="1489395401">
          <w:marLeft w:val="1166"/>
          <w:marRight w:val="0"/>
          <w:marTop w:val="82"/>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7982448">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4487358">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3918">
      <w:bodyDiv w:val="1"/>
      <w:marLeft w:val="0"/>
      <w:marRight w:val="0"/>
      <w:marTop w:val="0"/>
      <w:marBottom w:val="0"/>
      <w:divBdr>
        <w:top w:val="none" w:sz="0" w:space="0" w:color="auto"/>
        <w:left w:val="none" w:sz="0" w:space="0" w:color="auto"/>
        <w:bottom w:val="none" w:sz="0" w:space="0" w:color="auto"/>
        <w:right w:val="none" w:sz="0" w:space="0" w:color="auto"/>
      </w:divBdr>
      <w:divsChild>
        <w:div w:id="1653678200">
          <w:marLeft w:val="547"/>
          <w:marRight w:val="0"/>
          <w:marTop w:val="115"/>
          <w:marBottom w:val="0"/>
          <w:divBdr>
            <w:top w:val="none" w:sz="0" w:space="0" w:color="auto"/>
            <w:left w:val="none" w:sz="0" w:space="0" w:color="auto"/>
            <w:bottom w:val="none" w:sz="0" w:space="0" w:color="auto"/>
            <w:right w:val="none" w:sz="0" w:space="0" w:color="auto"/>
          </w:divBdr>
        </w:div>
        <w:div w:id="226065681">
          <w:marLeft w:val="1166"/>
          <w:marRight w:val="0"/>
          <w:marTop w:val="96"/>
          <w:marBottom w:val="0"/>
          <w:divBdr>
            <w:top w:val="none" w:sz="0" w:space="0" w:color="auto"/>
            <w:left w:val="none" w:sz="0" w:space="0" w:color="auto"/>
            <w:bottom w:val="none" w:sz="0" w:space="0" w:color="auto"/>
            <w:right w:val="none" w:sz="0" w:space="0" w:color="auto"/>
          </w:divBdr>
        </w:div>
        <w:div w:id="792212719">
          <w:marLeft w:val="1166"/>
          <w:marRight w:val="0"/>
          <w:marTop w:val="96"/>
          <w:marBottom w:val="0"/>
          <w:divBdr>
            <w:top w:val="none" w:sz="0" w:space="0" w:color="auto"/>
            <w:left w:val="none" w:sz="0" w:space="0" w:color="auto"/>
            <w:bottom w:val="none" w:sz="0" w:space="0" w:color="auto"/>
            <w:right w:val="none" w:sz="0" w:space="0" w:color="auto"/>
          </w:divBdr>
        </w:div>
        <w:div w:id="475270117">
          <w:marLeft w:val="1166"/>
          <w:marRight w:val="0"/>
          <w:marTop w:val="96"/>
          <w:marBottom w:val="0"/>
          <w:divBdr>
            <w:top w:val="none" w:sz="0" w:space="0" w:color="auto"/>
            <w:left w:val="none" w:sz="0" w:space="0" w:color="auto"/>
            <w:bottom w:val="none" w:sz="0" w:space="0" w:color="auto"/>
            <w:right w:val="none" w:sz="0" w:space="0" w:color="auto"/>
          </w:divBdr>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1609927">
      <w:bodyDiv w:val="1"/>
      <w:marLeft w:val="0"/>
      <w:marRight w:val="0"/>
      <w:marTop w:val="0"/>
      <w:marBottom w:val="0"/>
      <w:divBdr>
        <w:top w:val="none" w:sz="0" w:space="0" w:color="auto"/>
        <w:left w:val="none" w:sz="0" w:space="0" w:color="auto"/>
        <w:bottom w:val="none" w:sz="0" w:space="0" w:color="auto"/>
        <w:right w:val="none" w:sz="0" w:space="0" w:color="auto"/>
      </w:divBdr>
      <w:divsChild>
        <w:div w:id="505555476">
          <w:marLeft w:val="1166"/>
          <w:marRight w:val="0"/>
          <w:marTop w:val="96"/>
          <w:marBottom w:val="0"/>
          <w:divBdr>
            <w:top w:val="none" w:sz="0" w:space="0" w:color="auto"/>
            <w:left w:val="none" w:sz="0" w:space="0" w:color="auto"/>
            <w:bottom w:val="none" w:sz="0" w:space="0" w:color="auto"/>
            <w:right w:val="none" w:sz="0" w:space="0" w:color="auto"/>
          </w:divBdr>
        </w:div>
        <w:div w:id="1992829187">
          <w:marLeft w:val="547"/>
          <w:marRight w:val="0"/>
          <w:marTop w:val="115"/>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0897">
      <w:bodyDiv w:val="1"/>
      <w:marLeft w:val="0"/>
      <w:marRight w:val="0"/>
      <w:marTop w:val="0"/>
      <w:marBottom w:val="0"/>
      <w:divBdr>
        <w:top w:val="none" w:sz="0" w:space="0" w:color="auto"/>
        <w:left w:val="none" w:sz="0" w:space="0" w:color="auto"/>
        <w:bottom w:val="none" w:sz="0" w:space="0" w:color="auto"/>
        <w:right w:val="none" w:sz="0" w:space="0" w:color="auto"/>
      </w:divBdr>
      <w:divsChild>
        <w:div w:id="1268583889">
          <w:marLeft w:val="547"/>
          <w:marRight w:val="0"/>
          <w:marTop w:val="96"/>
          <w:marBottom w:val="0"/>
          <w:divBdr>
            <w:top w:val="none" w:sz="0" w:space="0" w:color="auto"/>
            <w:left w:val="none" w:sz="0" w:space="0" w:color="auto"/>
            <w:bottom w:val="none" w:sz="0" w:space="0" w:color="auto"/>
            <w:right w:val="none" w:sz="0" w:space="0" w:color="auto"/>
          </w:divBdr>
        </w:div>
        <w:div w:id="593049667">
          <w:marLeft w:val="1166"/>
          <w:marRight w:val="0"/>
          <w:marTop w:val="82"/>
          <w:marBottom w:val="0"/>
          <w:divBdr>
            <w:top w:val="none" w:sz="0" w:space="0" w:color="auto"/>
            <w:left w:val="none" w:sz="0" w:space="0" w:color="auto"/>
            <w:bottom w:val="none" w:sz="0" w:space="0" w:color="auto"/>
            <w:right w:val="none" w:sz="0" w:space="0" w:color="auto"/>
          </w:divBdr>
        </w:div>
        <w:div w:id="1597514015">
          <w:marLeft w:val="1166"/>
          <w:marRight w:val="0"/>
          <w:marTop w:val="82"/>
          <w:marBottom w:val="0"/>
          <w:divBdr>
            <w:top w:val="none" w:sz="0" w:space="0" w:color="auto"/>
            <w:left w:val="none" w:sz="0" w:space="0" w:color="auto"/>
            <w:bottom w:val="none" w:sz="0" w:space="0" w:color="auto"/>
            <w:right w:val="none" w:sz="0" w:space="0" w:color="auto"/>
          </w:divBdr>
        </w:div>
        <w:div w:id="486090667">
          <w:marLeft w:val="547"/>
          <w:marRight w:val="0"/>
          <w:marTop w:val="96"/>
          <w:marBottom w:val="0"/>
          <w:divBdr>
            <w:top w:val="none" w:sz="0" w:space="0" w:color="auto"/>
            <w:left w:val="none" w:sz="0" w:space="0" w:color="auto"/>
            <w:bottom w:val="none" w:sz="0" w:space="0" w:color="auto"/>
            <w:right w:val="none" w:sz="0" w:space="0" w:color="auto"/>
          </w:divBdr>
        </w:div>
        <w:div w:id="69812920">
          <w:marLeft w:val="1166"/>
          <w:marRight w:val="0"/>
          <w:marTop w:val="82"/>
          <w:marBottom w:val="0"/>
          <w:divBdr>
            <w:top w:val="none" w:sz="0" w:space="0" w:color="auto"/>
            <w:left w:val="none" w:sz="0" w:space="0" w:color="auto"/>
            <w:bottom w:val="none" w:sz="0" w:space="0" w:color="auto"/>
            <w:right w:val="none" w:sz="0" w:space="0" w:color="auto"/>
          </w:divBdr>
        </w:div>
        <w:div w:id="454562253">
          <w:marLeft w:val="1627"/>
          <w:marRight w:val="0"/>
          <w:marTop w:val="72"/>
          <w:marBottom w:val="0"/>
          <w:divBdr>
            <w:top w:val="none" w:sz="0" w:space="0" w:color="auto"/>
            <w:left w:val="none" w:sz="0" w:space="0" w:color="auto"/>
            <w:bottom w:val="none" w:sz="0" w:space="0" w:color="auto"/>
            <w:right w:val="none" w:sz="0" w:space="0" w:color="auto"/>
          </w:divBdr>
        </w:div>
        <w:div w:id="921641285">
          <w:marLeft w:val="1166"/>
          <w:marRight w:val="0"/>
          <w:marTop w:val="82"/>
          <w:marBottom w:val="0"/>
          <w:divBdr>
            <w:top w:val="none" w:sz="0" w:space="0" w:color="auto"/>
            <w:left w:val="none" w:sz="0" w:space="0" w:color="auto"/>
            <w:bottom w:val="none" w:sz="0" w:space="0" w:color="auto"/>
            <w:right w:val="none" w:sz="0" w:space="0" w:color="auto"/>
          </w:divBdr>
        </w:div>
        <w:div w:id="284850">
          <w:marLeft w:val="547"/>
          <w:marRight w:val="0"/>
          <w:marTop w:val="96"/>
          <w:marBottom w:val="0"/>
          <w:divBdr>
            <w:top w:val="none" w:sz="0" w:space="0" w:color="auto"/>
            <w:left w:val="none" w:sz="0" w:space="0" w:color="auto"/>
            <w:bottom w:val="none" w:sz="0" w:space="0" w:color="auto"/>
            <w:right w:val="none" w:sz="0" w:space="0" w:color="auto"/>
          </w:divBdr>
        </w:div>
        <w:div w:id="2007321674">
          <w:marLeft w:val="1166"/>
          <w:marRight w:val="0"/>
          <w:marTop w:val="82"/>
          <w:marBottom w:val="0"/>
          <w:divBdr>
            <w:top w:val="none" w:sz="0" w:space="0" w:color="auto"/>
            <w:left w:val="none" w:sz="0" w:space="0" w:color="auto"/>
            <w:bottom w:val="none" w:sz="0" w:space="0" w:color="auto"/>
            <w:right w:val="none" w:sz="0" w:space="0" w:color="auto"/>
          </w:divBdr>
        </w:div>
        <w:div w:id="547886372">
          <w:marLeft w:val="547"/>
          <w:marRight w:val="0"/>
          <w:marTop w:val="96"/>
          <w:marBottom w:val="0"/>
          <w:divBdr>
            <w:top w:val="none" w:sz="0" w:space="0" w:color="auto"/>
            <w:left w:val="none" w:sz="0" w:space="0" w:color="auto"/>
            <w:bottom w:val="none" w:sz="0" w:space="0" w:color="auto"/>
            <w:right w:val="none" w:sz="0" w:space="0" w:color="auto"/>
          </w:divBdr>
        </w:div>
        <w:div w:id="1422213991">
          <w:marLeft w:val="547"/>
          <w:marRight w:val="0"/>
          <w:marTop w:val="96"/>
          <w:marBottom w:val="0"/>
          <w:divBdr>
            <w:top w:val="none" w:sz="0" w:space="0" w:color="auto"/>
            <w:left w:val="none" w:sz="0" w:space="0" w:color="auto"/>
            <w:bottom w:val="none" w:sz="0" w:space="0" w:color="auto"/>
            <w:right w:val="none" w:sz="0" w:space="0" w:color="auto"/>
          </w:divBdr>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1984622">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022367">
      <w:bodyDiv w:val="1"/>
      <w:marLeft w:val="0"/>
      <w:marRight w:val="0"/>
      <w:marTop w:val="0"/>
      <w:marBottom w:val="0"/>
      <w:divBdr>
        <w:top w:val="none" w:sz="0" w:space="0" w:color="auto"/>
        <w:left w:val="none" w:sz="0" w:space="0" w:color="auto"/>
        <w:bottom w:val="none" w:sz="0" w:space="0" w:color="auto"/>
        <w:right w:val="none" w:sz="0" w:space="0" w:color="auto"/>
      </w:divBdr>
      <w:divsChild>
        <w:div w:id="617562247">
          <w:marLeft w:val="547"/>
          <w:marRight w:val="0"/>
          <w:marTop w:val="115"/>
          <w:marBottom w:val="0"/>
          <w:divBdr>
            <w:top w:val="none" w:sz="0" w:space="0" w:color="auto"/>
            <w:left w:val="none" w:sz="0" w:space="0" w:color="auto"/>
            <w:bottom w:val="none" w:sz="0" w:space="0" w:color="auto"/>
            <w:right w:val="none" w:sz="0" w:space="0" w:color="auto"/>
          </w:divBdr>
        </w:div>
        <w:div w:id="1511873520">
          <w:marLeft w:val="1166"/>
          <w:marRight w:val="0"/>
          <w:marTop w:val="96"/>
          <w:marBottom w:val="0"/>
          <w:divBdr>
            <w:top w:val="none" w:sz="0" w:space="0" w:color="auto"/>
            <w:left w:val="none" w:sz="0" w:space="0" w:color="auto"/>
            <w:bottom w:val="none" w:sz="0" w:space="0" w:color="auto"/>
            <w:right w:val="none" w:sz="0" w:space="0" w:color="auto"/>
          </w:divBdr>
        </w:div>
        <w:div w:id="558444914">
          <w:marLeft w:val="1166"/>
          <w:marRight w:val="0"/>
          <w:marTop w:val="96"/>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3EQ6UJ4K66FU-4-34089</_dlc_DocId>
    <_dlc_DocIdUrl xmlns="df4eea7b-52db-4162-980b-b352f1b580a3">
      <Url>https://projects.qualcomm.com/sites/meridian/_layouts/15/DocIdRedir.aspx?ID=3EQ6UJ4K66FU-4-34089</Url>
      <Description>3EQ6UJ4K66FU-4-34089</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infopath/2007/PartnerControls"/>
    <ds:schemaRef ds:uri="http://schemas.microsoft.com/sharepoint/v4"/>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df4eea7b-52db-4162-980b-b352f1b580a3"/>
    <ds:schemaRef ds:uri="http://www.w3.org/XML/1998/namespace"/>
    <ds:schemaRef ds:uri="http://purl.org/dc/dcmitype/"/>
  </ds:schemaRefs>
</ds:datastoreItem>
</file>

<file path=customXml/itemProps2.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F3EAEDA2-2D37-4B86-977D-52BE82C0DD29}">
  <ds:schemaRefs>
    <ds:schemaRef ds:uri="http://schemas.openxmlformats.org/officeDocument/2006/bibliography"/>
  </ds:schemaRefs>
</ds:datastoreItem>
</file>

<file path=customXml/itemProps6.xml><?xml version="1.0" encoding="utf-8"?>
<ds:datastoreItem xmlns:ds="http://schemas.openxmlformats.org/officeDocument/2006/customXml" ds:itemID="{93447D5D-D9EF-4EFC-A73D-8BAF03859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2197</TotalTime>
  <Pages>9</Pages>
  <Words>4381</Words>
  <Characters>24487</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173</cp:revision>
  <cp:lastPrinted>2010-08-13T21:54:00Z</cp:lastPrinted>
  <dcterms:created xsi:type="dcterms:W3CDTF">2018-02-12T01:31:00Z</dcterms:created>
  <dcterms:modified xsi:type="dcterms:W3CDTF">2019-01-12T01:09:00Z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f48fc7e1-4c5f-4e3a-95a6-0861d9536eb2</vt:lpwstr>
  </property>
</Properties>
</file>